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Queerfeminist Practices for Cis Women Today: How to Keep Feminism Trans-Inclusive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Demanding more from ourselves, cis women are rethinking feminism to make it queerfeminist and trans-inclusive; this matters because political attacks on queer lives are rising, and a feminism that narrows to binary ideas leaves the most vulnerable exposed.</w:t>
      </w:r>
      <w:r/>
    </w:p>
    <w:p>
      <w:r/>
      <w:r>
        <w:t>Essential Takeaways</w:t>
      </w:r>
      <w:r/>
      <w:r/>
    </w:p>
    <w:p>
      <w:pPr>
        <w:pStyle w:val="ListBullet"/>
        <w:spacing w:line="240" w:lineRule="auto"/>
        <w:ind w:left="720"/>
      </w:pPr>
      <w:r/>
      <w:r>
        <w:rPr>
          <w:b/>
        </w:rPr>
        <w:t>Political context:</w:t>
      </w:r>
      <w:r>
        <w:t xml:space="preserve"> Right-wing and conservative pressure is driving attacks on trans rights and queer visibility, which intersects with threats to reproductive and bodily autonomy.</w:t>
      </w:r>
      <w:r/>
    </w:p>
    <w:p>
      <w:pPr>
        <w:pStyle w:val="ListBullet"/>
        <w:spacing w:line="240" w:lineRule="auto"/>
        <w:ind w:left="720"/>
      </w:pPr>
      <w:r/>
      <w:r>
        <w:rPr>
          <w:b/>
        </w:rPr>
        <w:t>Cultural shift:</w:t>
      </w:r>
      <w:r>
        <w:t xml:space="preserve"> Some segments of feminist discourse are drifting back toward binary thinking, easing conservative narratives and isolating queer people.</w:t>
      </w:r>
      <w:r/>
    </w:p>
    <w:p>
      <w:pPr>
        <w:pStyle w:val="ListBullet"/>
        <w:spacing w:line="240" w:lineRule="auto"/>
        <w:ind w:left="720"/>
      </w:pPr>
      <w:r/>
      <w:r>
        <w:rPr>
          <w:b/>
        </w:rPr>
        <w:t>Human impact:</w:t>
      </w:r>
      <w:r>
        <w:t xml:space="preserve"> Queer and trans people face disproportionate violence and erasure; solidarity is not optional if feminism aims to protect everyone.</w:t>
      </w:r>
      <w:r/>
    </w:p>
    <w:p>
      <w:pPr>
        <w:pStyle w:val="ListBullet"/>
        <w:spacing w:line="240" w:lineRule="auto"/>
        <w:ind w:left="720"/>
      </w:pPr>
      <w:r/>
      <w:r>
        <w:rPr>
          <w:b/>
        </w:rPr>
        <w:t>Practical stance:</w:t>
      </w:r>
      <w:r>
        <w:t xml:space="preserve"> Being queerfeminist means centring trans voices, questioning binary assumptions, and connecting campaigns for women’s safety with queer safety.</w:t>
      </w:r>
      <w:r/>
    </w:p>
    <w:p>
      <w:pPr>
        <w:pStyle w:val="ListBullet"/>
        <w:spacing w:line="240" w:lineRule="auto"/>
        <w:ind w:left="720"/>
      </w:pPr>
      <w:r/>
      <w:r>
        <w:rPr>
          <w:b/>
        </w:rPr>
        <w:t>Everyday action:</w:t>
      </w:r>
      <w:r>
        <w:t xml:space="preserve"> Small gestures, inclusive language, event access, defending trans rights publicly, create a sturdier, more resilient movement.</w:t>
      </w:r>
      <w:r/>
      <w:r/>
    </w:p>
    <w:p>
      <w:pPr>
        <w:pStyle w:val="Heading2"/>
      </w:pPr>
      <w:r>
        <w:t>Why cis women need to ask whether our feminism still includes queer people</w:t>
      </w:r>
      <w:r/>
    </w:p>
    <w:p>
      <w:r/>
      <w:r>
        <w:t>Start by looking at tone and targets: as public debate hardens, queer lives are becoming a frequent punching bag and that shift filters into feminist conversations. According to academic commentary on contemporary gender politics, the cultural pressure from conservative movements fosters a retrenchment into simplistic binaries. For cis women who grew up with intersectional slogans, it’s jarring to realise some feminist spaces are reverting to old language and categories. Practically, it means checking how you speak about sex and gender in meetings, on social media, and at demonstrations; the smallest slips can feel like exclusions to trans people.</w:t>
      </w:r>
      <w:r/>
    </w:p>
    <w:p>
      <w:pPr>
        <w:pStyle w:val="Heading2"/>
      </w:pPr>
      <w:r>
        <w:t>How the right-wing culture war links attacks on women and queers</w:t>
      </w:r>
      <w:r/>
    </w:p>
    <w:p>
      <w:r/>
      <w:r>
        <w:t>There’s a through-line between forces pushing anti-abortion laws, opposing trans rights, and promoting traditional gender roles. Reporting and research on political mobilisation show conservative actors often bundle those agendas because they reinforce each other: control women’s bodies and erase gender diversity. For feminist organisers this is a strategic reminder, defending reproductive rights and defending trans rights are part of the same front. If you campaign locally, consider partnering with queer and trans groups rather than assuming separate priorities.</w:t>
      </w:r>
      <w:r/>
    </w:p>
    <w:p>
      <w:pPr>
        <w:pStyle w:val="Heading2"/>
      </w:pPr>
      <w:r>
        <w:t>Signs your feminist circle might be drifting toward binary thinking</w:t>
      </w:r>
      <w:r/>
    </w:p>
    <w:p>
      <w:r/>
      <w:r>
        <w:t>You’ll notice it in language, in what gets prioritised, and in whose safety dominates the conversation. Sometimes the drift looks benign, an emphasis on “women” without clarifying inclusion, or more explicit, when trans experiences are presented as oppositional to cis women’s needs. Academic studies of contemporary feminist movements highlight these tensions; they’re not merely theoretical. A practical test: audit meeting materials and event policies for inclusive phrasing, and invite trans speakers to share perspectives. Inclusion isn’t performative if it changes who sets the agenda.</w:t>
      </w:r>
      <w:r/>
    </w:p>
    <w:p>
      <w:pPr>
        <w:pStyle w:val="Heading2"/>
      </w:pPr>
      <w:r>
        <w:t>What real queerfeminism looks like in practice</w:t>
      </w:r>
      <w:r/>
    </w:p>
    <w:p>
      <w:r/>
      <w:r>
        <w:t>Queerfeminism means centring lived experience and defending the rights of those most at risk. That might mean changing how you think about safety planning, recognising that trans people, especially trans women of colour, face specific threats, or how you talk about sex-based oppression so it doesn’t erase gender diversity. It also means calling out allies who use “women” as a cudgel against trans rights, and supporting legal and community measures that protect all genders. Organisations that have made this shift report broader alliances and more sustained campaign wins.</w:t>
      </w:r>
      <w:r/>
    </w:p>
    <w:p>
      <w:pPr>
        <w:pStyle w:val="Heading2"/>
      </w:pPr>
      <w:r>
        <w:t>How to be an effective ally without performing for credit</w:t>
      </w:r>
      <w:r/>
    </w:p>
    <w:p>
      <w:r/>
      <w:r>
        <w:t>Start small and consistent: use inclusive language, check your assumptions, amplify trans-led groups, and donate time or money where it counts. When a conversation becomes hostile or tries to trade off queer rights for cis women’s gains, intervene with facts and calm questions, ask whose safety is being prioritised and why. Allies should also reflect on personal comfort zones; it’s fine to learn from mistakes, but keep listening and keep correcting course. The point is solidarity that’s practical and enduring, not symbolic gestures.</w:t>
      </w:r>
      <w:r/>
    </w:p>
    <w:p>
      <w:r/>
      <w:r>
        <w:t>It's a small change that can make feminism stronger and safer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2">
        <w:r>
          <w:rPr>
            <w:color w:val="0000EE"/>
            <w:u w:val="single"/>
          </w:rPr>
          <w:t>[5]</w:t>
        </w:r>
      </w:hyperlink>
      <w:r>
        <w:t xml:space="preserve">- Paragraph 3: </w:t>
      </w:r>
      <w:hyperlink r:id="rId12">
        <w:r>
          <w:rPr>
            <w:color w:val="0000EE"/>
            <w:u w:val="single"/>
          </w:rPr>
          <w:t>[6]</w:t>
        </w:r>
      </w:hyperlink>
      <w:r>
        <w:t xml:space="preserve">, </w:t>
      </w:r>
      <w:hyperlink r:id="rId12">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[4]</w:t>
        </w:r>
      </w:hyperlink>
      <w:r>
        <w:t xml:space="preserve">- Paragraph 5: </w:t>
      </w:r>
      <w:hyperlink r:id="rId11">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https://taz.de/Forderung-an-cis-Frauen/!6202182/</w:t>
        </w:r>
      </w:hyperlink>
      <w:r>
        <w:t xml:space="preserve"> - Please view link - unable to able to access data</w:t>
      </w:r>
      <w:r/>
    </w:p>
    <w:p>
      <w:pPr>
        <w:pStyle w:val="ListNumber"/>
        <w:spacing w:line="240" w:lineRule="auto"/>
        <w:ind w:left="720"/>
      </w:pPr>
      <w:r/>
      <w:hyperlink r:id="rId10">
        <w:r>
          <w:rPr>
            <w:color w:val="0000EE"/>
            <w:u w:val="single"/>
          </w:rPr>
          <w:t>https://journals.sagepub.com/doi/10.1177/13634607251337578</w:t>
        </w:r>
      </w:hyperlink>
      <w:r>
        <w:t xml:space="preserve"> - This article defines and analyses 'cisfeminism' as feminism originating from a cisgender perspective that universalises it. Drawing on Black and women of colour feminist and transfeminist critiques, it outlines the contours of cisfeminism as an epistemic practice, highlighting its potential to underpin transphobia and its alignment with conservative forces. The study suggests that cisfeminism's attachment to a narrow conceptualisation of womanhood can lead to a wounded attachment, shaped by ressentiment, and may act as a recruitment aid for organised transphobia.</w:t>
      </w:r>
      <w:r/>
    </w:p>
    <w:p>
      <w:pPr>
        <w:pStyle w:val="ListNumber"/>
        <w:spacing w:line="240" w:lineRule="auto"/>
        <w:ind w:left="720"/>
      </w:pPr>
      <w:r/>
      <w:hyperlink r:id="rId11">
        <w:r>
          <w:rPr>
            <w:color w:val="0000EE"/>
            <w:u w:val="single"/>
          </w:rPr>
          <w:t>https://www.tandfonline.com/doi/abs/10.1080/10894160.2023.2208428</w:t>
        </w:r>
      </w:hyperlink>
      <w:r>
        <w:t xml:space="preserve"> - This study examines the sexual identities and political solidarities among cisgender women, focusing on their relative liberalism. It explores how cisgender women navigate their sexual identities and the political solidarities they form, providing insights into the complexities of their experiences and the factors influencing their political alignments.</w:t>
      </w:r>
      <w:r/>
    </w:p>
    <w:p>
      <w:pPr>
        <w:pStyle w:val="ListNumber"/>
        <w:spacing w:line="240" w:lineRule="auto"/>
        <w:ind w:left="720"/>
      </w:pPr>
      <w:r/>
      <w:hyperlink r:id="rId12">
        <w:r>
          <w:rPr>
            <w:color w:val="0000EE"/>
            <w:u w:val="single"/>
          </w:rPr>
          <w:t>https://www.tandfonline.com/doi/abs/10.1080/23293691.2023.2206381</w:t>
        </w:r>
      </w:hyperlink>
      <w:r>
        <w:t xml:space="preserve"> - This article explores the experiences of queer cisgender women and queer individuals assigned female at birth during menstruation. It examines how they navigate gender, power, and heteronormativity in sexual activities during menstruation, shedding light on the unique challenges and dynamics they face in these contexts.</w:t>
      </w:r>
      <w:r/>
    </w:p>
    <w:p>
      <w:pPr>
        <w:pStyle w:val="ListNumber"/>
        <w:spacing w:line="240" w:lineRule="auto"/>
        <w:ind w:left="720"/>
      </w:pPr>
      <w:r/>
      <w:hyperlink r:id="rId12">
        <w:r>
          <w:rPr>
            <w:color w:val="0000EE"/>
            <w:u w:val="single"/>
          </w:rPr>
          <w:t>https://www.tandfonline.com/doi/abs/10.1080/23293691.2023.2206381</w:t>
        </w:r>
      </w:hyperlink>
      <w:r>
        <w:t xml:space="preserve"> - This article explores the experiences of queer cisgender women and queer individuals assigned female at birth during menstruation. It examines how they navigate gender, power, and heteronormativity in sexual activities during menstruation, shedding light on the unique challenges and dynamics they face in these contexts.</w:t>
      </w:r>
      <w:r/>
    </w:p>
    <w:p>
      <w:pPr>
        <w:pStyle w:val="ListNumber"/>
        <w:spacing w:line="240" w:lineRule="auto"/>
        <w:ind w:left="720"/>
      </w:pPr>
      <w:r/>
      <w:hyperlink r:id="rId12">
        <w:r>
          <w:rPr>
            <w:color w:val="0000EE"/>
            <w:u w:val="single"/>
          </w:rPr>
          <w:t>https://www.tandfonline.com/doi/abs/10.1080/23293691.2023.2206381</w:t>
        </w:r>
      </w:hyperlink>
      <w:r>
        <w:t xml:space="preserve"> - This article explores the experiences of queer cisgender women and queer individuals assigned female at birth during menstruation. It examines how they navigate gender, power, and heteronormativity in sexual activities during menstruation, shedding light on the unique challenges and dynamics they face in these contexts.</w:t>
      </w:r>
      <w:r/>
    </w:p>
    <w:p>
      <w:pPr>
        <w:pStyle w:val="ListNumber"/>
        <w:spacing w:line="240" w:lineRule="auto"/>
        <w:ind w:left="720"/>
      </w:pPr>
      <w:r/>
      <w:hyperlink r:id="rId12">
        <w:r>
          <w:rPr>
            <w:color w:val="0000EE"/>
            <w:u w:val="single"/>
          </w:rPr>
          <w:t>https://www.tandfonline.com/doi/abs/10.1080/23293691.2023.2206381</w:t>
        </w:r>
      </w:hyperlink>
      <w:r>
        <w:t xml:space="preserve"> - This article explores the experiences of queer cisgender women and queer individuals assigned female at birth during menstruation. It examines how they navigate gender, power, and heteronormativity in sexual activities during menstruation, shedding light on the unique challenges and dynamics they face in these contexts.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Forderung-an-cis-Frauen/!6202182/" TargetMode="External"/><Relationship Id="rId10" Type="http://schemas.openxmlformats.org/officeDocument/2006/relationships/hyperlink" Target="https://journals.sagepub.com/doi/10.1177/13634607251337578" TargetMode="External"/><Relationship Id="rId11" Type="http://schemas.openxmlformats.org/officeDocument/2006/relationships/hyperlink" Target="https://www.tandfonline.com/doi/abs/10.1080/10894160.2023.2208428" TargetMode="External"/><Relationship Id="rId12" Type="http://schemas.openxmlformats.org/officeDocument/2006/relationships/hyperlink" Target="https://www.tandfonline.com/doi/abs/10.1080/23293691.2023.22063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