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Legal Steps for Transgender Wisconsinites: Name Changes, Parentage and Protection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clarity are turning to specialised legal help as transgender people and families across Wisconsin seek secure documents, stable custody arrangements and protection from discrimination , practical guidance on name changes, gender marker updates, adoption, and when to call an attorney matters to everyday safety and peace of mind.</w:t>
      </w:r>
      <w:r/>
    </w:p>
    <w:p>
      <w:r/>
      <w:r>
        <w:t>Essential Takeaways</w:t>
      </w:r>
      <w:r/>
      <w:r/>
    </w:p>
    <w:p>
      <w:pPr>
        <w:pStyle w:val="ListBullet"/>
        <w:spacing w:line="240" w:lineRule="auto"/>
        <w:ind w:left="720"/>
      </w:pPr>
      <w:r/>
      <w:r>
        <w:rPr>
          <w:b/>
        </w:rPr>
        <w:t>Name and ID changes:</w:t>
      </w:r>
      <w:r>
        <w:t xml:space="preserve"> Wisconsin processes differ by document; driver’s licence, Social Security, passport and birth certificate each have separate requirements and feel bureaucratic but manageable.</w:t>
      </w:r>
      <w:r/>
    </w:p>
    <w:p>
      <w:pPr>
        <w:pStyle w:val="ListBullet"/>
        <w:spacing w:line="240" w:lineRule="auto"/>
        <w:ind w:left="720"/>
      </w:pPr>
      <w:r/>
      <w:r>
        <w:rPr>
          <w:b/>
        </w:rPr>
        <w:t>Gender marker updates:</w:t>
      </w:r>
      <w:r>
        <w:t xml:space="preserve"> </w:t>
      </w:r>
      <w:r>
        <w:rPr>
          <w:b/>
        </w:rPr>
        <w:t>Some documents require medical statements or court orders;</w:t>
      </w:r>
      <w:r>
        <w:t xml:space="preserve"> check each agency’s rules before you start.</w:t>
      </w:r>
      <w:r/>
    </w:p>
    <w:p>
      <w:pPr>
        <w:pStyle w:val="ListBullet"/>
        <w:spacing w:line="240" w:lineRule="auto"/>
        <w:ind w:left="720"/>
      </w:pPr>
      <w:r/>
      <w:r>
        <w:rPr>
          <w:b/>
        </w:rPr>
        <w:t>Family law focus:</w:t>
      </w:r>
      <w:r>
        <w:t xml:space="preserve"> </w:t>
      </w:r>
      <w:r>
        <w:rPr>
          <w:b/>
        </w:rPr>
        <w:t>Custody and placement hinge on the child’s best interests,</w:t>
      </w:r>
      <w:r>
        <w:t xml:space="preserve"> not a parent’s gender identity; courts weigh stability and safety.</w:t>
      </w:r>
      <w:r/>
    </w:p>
    <w:p>
      <w:pPr>
        <w:pStyle w:val="ListBullet"/>
        <w:spacing w:line="240" w:lineRule="auto"/>
        <w:ind w:left="720"/>
      </w:pPr>
      <w:r/>
      <w:r>
        <w:rPr>
          <w:b/>
        </w:rPr>
        <w:t>Parentage and adoption:</w:t>
      </w:r>
      <w:r>
        <w:t xml:space="preserve"> </w:t>
      </w:r>
      <w:r>
        <w:rPr>
          <w:b/>
        </w:rPr>
        <w:t>Legal parentage protects everyday caregiving</w:t>
      </w:r>
      <w:r>
        <w:t xml:space="preserve"> and reduces future disputes; pre-emptive planning is usually simpler.</w:t>
      </w:r>
      <w:r/>
    </w:p>
    <w:p>
      <w:pPr>
        <w:pStyle w:val="ListBullet"/>
        <w:spacing w:line="240" w:lineRule="auto"/>
        <w:ind w:left="720"/>
      </w:pPr>
      <w:r/>
      <w:r>
        <w:rPr>
          <w:b/>
        </w:rPr>
        <w:t>Record-keeping for discrimination:</w:t>
      </w:r>
      <w:r>
        <w:t xml:space="preserve"> </w:t>
      </w:r>
      <w:r>
        <w:rPr>
          <w:b/>
        </w:rPr>
        <w:t>Save emails, dates and witness names</w:t>
      </w:r>
      <w:r>
        <w:t xml:space="preserve"> , details matter when you pursue housing, employment or healthcare claims.</w:t>
      </w:r>
      <w:r/>
      <w:r/>
    </w:p>
    <w:p>
      <w:pPr>
        <w:pStyle w:val="Heading2"/>
      </w:pPr>
      <w:r>
        <w:t>Why accurate documents still matter , and how to start</w:t>
      </w:r>
      <w:r/>
    </w:p>
    <w:p>
      <w:r/>
      <w:r>
        <w:t>A mismatched ID is more than an annoyance; it can be humiliating and risky at airports, banks, medical clinics and workplaces, and it often feels like a daily reminder that the system doesn’t see you. According to state health resources, having consistent identity documents improves access to care and reduces stress for transgender people and families.</w:t>
      </w:r>
      <w:r/>
    </w:p>
    <w:p>
      <w:r/>
      <w:r>
        <w:t>Start by making a checklist: which documents you use most, which agencies control them, and what proof each requires. For driver’s licences, Social Security records and passports, the sequence matters , update Social Security first if you can, then move to state and federal IDs. If a birth certificate needs correction, expect a different process entirely. An experienced attorney can map this out so you don’t waste time or run into avoidable hurdles.</w:t>
      </w:r>
      <w:r/>
    </w:p>
    <w:p>
      <w:pPr>
        <w:pStyle w:val="Heading2"/>
      </w:pPr>
      <w:r>
        <w:t>Name changes and gender marker updates: paperwork, proof and patience</w:t>
      </w:r>
      <w:r/>
    </w:p>
    <w:p>
      <w:r/>
      <w:r>
        <w:t>In Wisconsin a legal name change normally begins with a court petition, while gender marker changes may call for a physician statement, a court order, or other documentation depending on the issuing agency. That patchwork means one size doesn’t fit all, and trying to do everything without a roadmap can be frustrating.</w:t>
      </w:r>
      <w:r/>
    </w:p>
    <w:p>
      <w:r/>
      <w:r>
        <w:t>Compare requirements before filing: the DMV, Social Security Administration and vital records office publish guidance, and health department resources offer information about accessing affirming care. If you’re worried about privacy or safety , for instance, if you share custody of children , consult an attorney about sealing records or timing updates so they don’t create unintended problems.</w:t>
      </w:r>
      <w:r/>
    </w:p>
    <w:p>
      <w:pPr>
        <w:pStyle w:val="Heading2"/>
      </w:pPr>
      <w:r>
        <w:t>Custody, placement and the courts: what judges look for</w:t>
      </w:r>
      <w:r/>
    </w:p>
    <w:p>
      <w:r/>
      <w:r>
        <w:t>Custody decisions in Wisconsin prioritise the child’s best interests: stability, safety, existing relationships and each parent’s ability to meet a child’s needs. Gender identity, standing alone, should not be a reason to question a parent’s fitness, but litigated matters can feel personal and exhausting.</w:t>
      </w:r>
      <w:r/>
    </w:p>
    <w:p>
      <w:r/>
      <w:r>
        <w:t>If you’re a transgender parent facing a custody dispute, document your caregiving role: school communications, medical appointments, childcare schedules and witness statements all help show your involvement. Negotiation and mediation often resolve issues more quickly and with less trauma than a courtroom fight, but be prepared to defend your role with clear evidence and calm legal counsel.</w:t>
      </w:r>
      <w:r/>
    </w:p>
    <w:p>
      <w:pPr>
        <w:pStyle w:val="Heading2"/>
      </w:pPr>
      <w:r>
        <w:t>Parentage, adoption and safeguarding family bonds</w:t>
      </w:r>
      <w:r/>
    </w:p>
    <w:p>
      <w:r/>
      <w:r>
        <w:t>Everyday parenting isn’t always the same as legal parentage, and that gap creates real vulnerabilities. For many LGBTQ+ families, adoption, parentage orders, assisted reproduction agreements or marital presumptions provide the legal clarity that protects children and caregivers.</w:t>
      </w:r>
      <w:r/>
    </w:p>
    <w:p>
      <w:r/>
      <w:r>
        <w:t>It’s usually easier to arrange these protections before conflict arises. Lawyers with experience in LGBTQ+ family law can draft documents tailored to your family structure, whether that means second-parent adoption, donor agreements or estate planning that names guardians and decision-makers. Think of these steps as preventative care for your family’s future.</w:t>
      </w:r>
      <w:r/>
    </w:p>
    <w:p>
      <w:pPr>
        <w:pStyle w:val="Heading2"/>
      </w:pPr>
      <w:r>
        <w:t>Discrimination: where to go and what to keep</w:t>
      </w:r>
      <w:r/>
    </w:p>
    <w:p>
      <w:r/>
      <w:r>
        <w:t>Transgender Wisconsinites may face discrimination in workplaces, schools, housing, healthcare and public spaces. Wisconsin’s protections are a patchwork: some state and local laws explicitly bar discrimination on the basis of sexual orientation and, in varying circumstances, gender identity. Federal law and recent court rulings also play a role.</w:t>
      </w:r>
      <w:r/>
    </w:p>
    <w:p>
      <w:r/>
      <w:r>
        <w:t>If you suspect discrimination, keep everything: emails, texts, policies, screenshots, witness names and precise dates. Contact local organisations like Fair Wisconsin for resources and consider filing with state agencies or pursuing private legal remedies. An attorney can assess whether the facts fit state or federal claims and advise on timing and strategy.</w:t>
      </w:r>
      <w:r/>
    </w:p>
    <w:p>
      <w:pPr>
        <w:pStyle w:val="Heading2"/>
      </w:pPr>
      <w:r>
        <w:t>Finding the right counsel: what to expect from a trans-competent law firm</w:t>
      </w:r>
      <w:r/>
    </w:p>
    <w:p>
      <w:r/>
      <w:r>
        <w:t>Not all family lawyers have the experience or sensitivity required for transgender clients. Firms that centre LGBTQ+ work bring both legal knowledge and practical empathy: they understand how documents, custody and discrimination intersect with daily life.</w:t>
      </w:r>
      <w:r/>
    </w:p>
    <w:p>
      <w:r/>
      <w:r>
        <w:t>A good attorney will be direct about likely outcomes, explain steps in plain language and help you plan , whether that means negotiation, court proceedings, or incremental changes to your paperwork. Look for lawyers who can coordinate with medical providers, social services and local advocacy groups when needed.</w:t>
      </w:r>
      <w:r/>
    </w:p>
    <w:p>
      <w:r/>
      <w:r>
        <w:t>It's a small change that can make every document, relationship and day feel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[3]</w:t>
        </w:r>
      </w:hyperlink>
      <w:r>
        <w:t xml:space="preserve">- Paragraph 3: </w:t>
      </w:r>
      <w:hyperlink r:id="rId11">
        <w:r>
          <w:rPr>
            <w:color w:val="0000EE"/>
            <w:u w:val="single"/>
          </w:rPr>
          <w:t>[2]</w:t>
        </w:r>
      </w:hyperlink>
      <w:r>
        <w:t xml:space="preserve">, </w:t>
      </w:r>
      <w:hyperlink r:id="rId10">
        <w:r>
          <w:rPr>
            <w:color w:val="0000EE"/>
            <w:u w:val="single"/>
          </w:rPr>
          <w:t>[3]</w:t>
        </w:r>
      </w:hyperlink>
      <w:r>
        <w:t xml:space="preserve">- Paragraph 4: </w:t>
      </w:r>
      <w:hyperlink r:id="rId11">
        <w:r>
          <w:rPr>
            <w:color w:val="0000EE"/>
            <w:u w:val="single"/>
          </w:rPr>
          <w:t>[2]</w:t>
        </w:r>
      </w:hyperlink>
      <w:r>
        <w:t xml:space="preserve">, </w:t>
      </w:r>
      <w:hyperlink r:id="rId12">
        <w:r>
          <w:rPr>
            <w:color w:val="0000EE"/>
            <w:u w:val="single"/>
          </w:rPr>
          <w:t>[7]</w:t>
        </w:r>
      </w:hyperlink>
      <w:r>
        <w:t xml:space="preserve">- Paragraph 5: </w:t>
      </w:r>
      <w:hyperlink r:id="rId11">
        <w:r>
          <w:rPr>
            <w:color w:val="0000EE"/>
            <w:u w:val="single"/>
          </w:rPr>
          <w:t>[2]</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5">
        <w:r>
          <w:rPr>
            <w:color w:val="0000EE"/>
            <w:u w:val="single"/>
          </w:rPr>
          <w:t>[4]</w:t>
        </w:r>
      </w:hyperlink>
      <w:r>
        <w:t xml:space="preserve">- Paragraph 7: </w:t>
      </w:r>
      <w:hyperlink r:id="rId13">
        <w:r>
          <w:rPr>
            <w:color w:val="0000EE"/>
            <w:u w:val="single"/>
          </w:rPr>
          <w:t>[6]</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https://www.wislawnow.com/2026/08/legal-rights-of-transgender-individuals-and-families-in-wisconsin/</w:t>
        </w:r>
      </w:hyperlink>
      <w:r>
        <w:t xml:space="preserve"> - Please view link - unable to able to access data</w:t>
      </w:r>
      <w:r/>
    </w:p>
    <w:p>
      <w:pPr>
        <w:pStyle w:val="ListNumber"/>
        <w:spacing w:line="240" w:lineRule="auto"/>
        <w:ind w:left="720"/>
      </w:pPr>
      <w:r/>
      <w:hyperlink r:id="rId11">
        <w:r>
          <w:rPr>
            <w:color w:val="0000EE"/>
            <w:u w:val="single"/>
          </w:rPr>
          <w:t>https://legalclarity.org/wisconsin-transgender-laws-rights-protections-and-restrictions/</w:t>
        </w:r>
      </w:hyperlink>
      <w:r>
        <w:t xml:space="preserve"> - This article provides an overview of Wisconsin's transgender laws, highlighting rights, protections, and restrictions. It discusses the state's history of prohibiting discrimination based on sexual orientation since 1982, but notes that gender identity is not explicitly included in the state's civil rights statutes. The piece also covers workplace discrimination protections, healthcare access, and the legal landscape for transgender individuals in Wisconsin, emphasizing the complexities and ongoing developments in the state's approach to transgender rights.</w:t>
      </w:r>
      <w:r/>
    </w:p>
    <w:p>
      <w:pPr>
        <w:pStyle w:val="ListNumber"/>
        <w:spacing w:line="240" w:lineRule="auto"/>
        <w:ind w:left="720"/>
      </w:pPr>
      <w:r/>
      <w:hyperlink r:id="rId10">
        <w:r>
          <w:rPr>
            <w:color w:val="0000EE"/>
            <w:u w:val="single"/>
          </w:rPr>
          <w:t>https://www.dhs.wisconsin.gov/lgbthealth/index.htm</w:t>
        </w:r>
      </w:hyperlink>
      <w:r>
        <w:t xml:space="preserve"> - The Wisconsin Department of Health Services offers a dedicated webpage for LGBTQ+ health, focusing on the diverse needs of the community. It provides information on health equity, resources, and support for LGBTQ+ individuals. The page includes data on the LGBTQ+ population in Wisconsin, highlighting that over 172,000 residents identify as LGBTQ+. It also discusses the state's legal protections against discrimination based on sexual orientation and the varying levels of protection against discrimination based on gender identity across different municipalities.</w:t>
      </w:r>
      <w:r/>
    </w:p>
    <w:p>
      <w:pPr>
        <w:pStyle w:val="ListNumber"/>
        <w:spacing w:line="240" w:lineRule="auto"/>
        <w:ind w:left="720"/>
      </w:pPr>
      <w:r/>
      <w:hyperlink r:id="rId15">
        <w:r>
          <w:rPr>
            <w:color w:val="0000EE"/>
            <w:u w:val="single"/>
          </w:rPr>
          <w:t>https://en.wikipedia.org/wiki/LGBTQ_rights_in_Wisconsin</w:t>
        </w:r>
      </w:hyperlink>
      <w:r>
        <w:t xml:space="preserve"> - This Wikipedia article outlines the legal status and rights of LGBTQ individuals in Wisconsin. It notes that while same-sex marriage has been legal since 2014, gender identity is not explicitly included in the state's anti-discrimination laws or hate crime statutes. The article also mentions that same-sex couples are allowed to adopt, and that sexual orientation is protected in all areas, but gender identity protections are limited, primarily within government employment.</w:t>
      </w:r>
      <w:r/>
    </w:p>
    <w:p>
      <w:pPr>
        <w:pStyle w:val="ListNumber"/>
        <w:spacing w:line="240" w:lineRule="auto"/>
        <w:ind w:left="720"/>
      </w:pPr>
      <w:r/>
      <w:hyperlink r:id="rId14">
        <w:r>
          <w:rPr>
            <w:color w:val="0000EE"/>
            <w:u w:val="single"/>
          </w:rPr>
          <w:t>https://www.wmtv15news.com/2026/06/06/dane-county-board-urges-uw-health-resume-gender-affirming-care-transgender-youth/</w:t>
        </w:r>
      </w:hyperlink>
      <w:r>
        <w:t xml:space="preserve"> - This news article reports on the Dane County Board of Supervisors urging UW Health and Children’s Wisconsin to resume providing gender-affirming care to transgender and gender-diverse youth. The board approved a resolution calling for the health systems to restart access to puberty blockers and hormone therapy for patients under 18, citing changes in the legal landscape following federal court actions and support from major medical associations for gender-affirming care for adolescents.</w:t>
      </w:r>
      <w:r/>
    </w:p>
    <w:p>
      <w:pPr>
        <w:pStyle w:val="ListNumber"/>
        <w:spacing w:line="240" w:lineRule="auto"/>
        <w:ind w:left="720"/>
      </w:pPr>
      <w:r/>
      <w:hyperlink r:id="rId13">
        <w:r>
          <w:rPr>
            <w:color w:val="0000EE"/>
            <w:u w:val="single"/>
          </w:rPr>
          <w:t>https://fairwisconsin.com/legal-resources/</w:t>
        </w:r>
      </w:hyperlink>
      <w:r>
        <w:t xml:space="preserve"> - Fair Wisconsin provides a collection of legal resources for LGBTQ+ individuals and families, particularly in light of evolving federal policies. The resources include guides on legal name and gender marker changes in Wisconsin, as well as information for LGBTQ+ people and families anticipating changes in federal administration. The page emphasizes the importance of staying informed and consulting up-to-date resources due to the rapidly changing legal landscape.</w:t>
      </w:r>
      <w:r/>
    </w:p>
    <w:p>
      <w:pPr>
        <w:pStyle w:val="ListNumber"/>
        <w:spacing w:line="240" w:lineRule="auto"/>
        <w:ind w:left="720"/>
      </w:pPr>
      <w:r/>
      <w:hyperlink r:id="rId12">
        <w:r>
          <w:rPr>
            <w:color w:val="0000EE"/>
            <w:u w:val="single"/>
          </w:rPr>
          <w:t>https://www.wisbar.org/NewsPublications/WisconsinLawyer/Pages/Article.aspx?ArticleID=26213&amp;Issue=3&amp;Volume=91</w:t>
        </w:r>
      </w:hyperlink>
      <w:r>
        <w:t xml:space="preserve"> - This article from the Wisconsin Lawyer magazine discusses the legal status and rights of transgender individuals in Wisconsin. It highlights the importance of awareness among Wisconsin lawyers regarding the rights of transgender persons, noting that while same-sex marriage has been legal since 2014, gender identity is not explicitly included in the state's anti-discrimination laws or hate crime statutes. The piece also covers issues related to restroom access and the legal challenges faced by transgender students in schools.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slawnow.com/2026/08/legal-rights-of-transgender-individuals-and-families-in-wisconsin/" TargetMode="External"/><Relationship Id="rId10" Type="http://schemas.openxmlformats.org/officeDocument/2006/relationships/hyperlink" Target="https://www.dhs.wisconsin.gov/lgbthealth/index.htm" TargetMode="External"/><Relationship Id="rId11" Type="http://schemas.openxmlformats.org/officeDocument/2006/relationships/hyperlink" Target="https://legalclarity.org/wisconsin-transgender-laws-rights-protections-and-restrictions/" TargetMode="External"/><Relationship Id="rId12" Type="http://schemas.openxmlformats.org/officeDocument/2006/relationships/hyperlink" Target="https://www.wisbar.org/NewsPublications/WisconsinLawyer/Pages/Article.aspx?ArticleID=26213&amp;Issue=3&amp;Volume=91" TargetMode="External"/><Relationship Id="rId13" Type="http://schemas.openxmlformats.org/officeDocument/2006/relationships/hyperlink" Target="https://fairwisconsin.com/legal-resources/" TargetMode="External"/><Relationship Id="rId14" Type="http://schemas.openxmlformats.org/officeDocument/2006/relationships/hyperlink" Target="https://www.wmtv15news.com/2026/06/06/dane-county-board-urges-uw-health-resume-gender-affirming-care-transgender-youth/" TargetMode="External"/><Relationship Id="rId15" Type="http://schemas.openxmlformats.org/officeDocument/2006/relationships/hyperlink" Target="https://en.wikipedia.org/wiki/LGBTQ_rights_in_Wiscons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