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Context for Thailand's Gender Rights: How History Shaped a Visible Third Gender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history, law and fashion combined to make Thailand’s transgender visibility notable; owners of the narrative include scholars, activists and couples registering marriages, and the story matters because it helps explain why Thailand never fought colonial sodomy statutes yet still lacks formal gender recognition.</w:t>
      </w:r>
      <w:r/>
    </w:p>
    <w:p>
      <w:r/>
      <w:r>
        <w:t>Essential Takeaways</w:t>
      </w:r>
      <w:r/>
      <w:r/>
    </w:p>
    <w:p>
      <w:pPr>
        <w:pStyle w:val="ListBullet"/>
        <w:spacing w:line="240" w:lineRule="auto"/>
        <w:ind w:left="720"/>
      </w:pPr>
      <w:r/>
      <w:r>
        <w:rPr>
          <w:b/>
        </w:rPr>
        <w:t>Colonial absence:</w:t>
      </w:r>
      <w:r>
        <w:t xml:space="preserve"> Thailand was never colonised, so it never inherited Britain’s Section 377-style sodomy laws that criminalised same-sex relations across much of Asia. </w:t>
      </w:r>
      <w:r/>
    </w:p>
    <w:p>
      <w:pPr>
        <w:pStyle w:val="ListBullet"/>
        <w:spacing w:line="240" w:lineRule="auto"/>
        <w:ind w:left="720"/>
      </w:pPr>
      <w:r/>
      <w:r>
        <w:rPr>
          <w:b/>
        </w:rPr>
        <w:t>Imported norms:</w:t>
      </w:r>
      <w:r>
        <w:t xml:space="preserve"> Thai elites adopted Victorian dress and legal fashions to appear “civilised”, which inadvertently created rigid gender lines. </w:t>
      </w:r>
      <w:r/>
    </w:p>
    <w:p>
      <w:pPr>
        <w:pStyle w:val="ListBullet"/>
        <w:spacing w:line="240" w:lineRule="auto"/>
        <w:ind w:left="720"/>
      </w:pPr>
      <w:r/>
      <w:r>
        <w:rPr>
          <w:b/>
        </w:rPr>
        <w:t>Visibility followed rules:</w:t>
      </w:r>
      <w:r>
        <w:t xml:space="preserve"> The visible kathoey phenomenon grew only after the state enforced gendered dress and identity, making gender-crossing legible to the public. </w:t>
      </w:r>
      <w:r/>
    </w:p>
    <w:p>
      <w:pPr>
        <w:pStyle w:val="ListBullet"/>
        <w:spacing w:line="240" w:lineRule="auto"/>
        <w:ind w:left="720"/>
      </w:pPr>
      <w:r/>
      <w:r>
        <w:rPr>
          <w:b/>
        </w:rPr>
        <w:t>Legal gaps persist:</w:t>
      </w:r>
      <w:r>
        <w:t xml:space="preserve"> Thailand legalised same-sex marriage in 2025 but still lacks a straightforward procedure for changing sex or title on identity documents. </w:t>
      </w:r>
      <w:r/>
    </w:p>
    <w:p>
      <w:pPr>
        <w:pStyle w:val="ListBullet"/>
        <w:spacing w:line="240" w:lineRule="auto"/>
        <w:ind w:left="720"/>
      </w:pPr>
      <w:r/>
      <w:r>
        <w:rPr>
          <w:b/>
        </w:rPr>
        <w:t>Practical friction:</w:t>
      </w:r>
      <w:r>
        <w:t xml:space="preserve"> Everyday life , banking, hospitals, voting and jobs , still forces many trans people to carry mismatched paperwork, despite social visibility.</w:t>
      </w:r>
      <w:r/>
      <w:r/>
    </w:p>
    <w:p>
      <w:pPr>
        <w:pStyle w:val="Heading2"/>
      </w:pPr>
      <w:r>
        <w:t>Why Thailand’s lack of colonial law still matters today</w:t>
      </w:r>
      <w:r/>
    </w:p>
    <w:p>
      <w:r/>
      <w:r>
        <w:t>Start with a simple fact: Siam never hosted a colonial legislature to graft anti-sodomy statutes onto its legal system, and that absence shaped everything that followed. According to historians, Section 377 and its clones worked as administrative filing systems that hardened social categories where they landed. Thailand dodged that specific apparatus, so there was no long-running criminal register of consensual same-sex acts baked into policing, medicine and schooling.</w:t>
      </w:r>
      <w:r/>
    </w:p>
    <w:p>
      <w:r/>
      <w:r>
        <w:t>Yet that doesn’t mean Thailand escaped outside influence. The Siamese state deliberately borrowed Victorian legal trappings to demonstrate modernity, and the results were mixed. For anyone trying to make sense of contemporary Thai gender politics, this is the pivot point: absence of a colonial criminality didn’t equal full liberty, but it did leave room for a different, more modern set of struggles.</w:t>
      </w:r>
      <w:r/>
    </w:p>
    <w:p>
      <w:pPr>
        <w:pStyle w:val="Heading2"/>
      </w:pPr>
      <w:r>
        <w:t>How dress codes turned into gender law</w:t>
      </w:r>
      <w:r/>
    </w:p>
    <w:p>
      <w:r/>
      <w:r>
        <w:t>European travellers’ confusion over Siamese dress and grooming prompted Thai rulers to legislate appearance. From a public dress decree in 1899 to the ratthaniyom edicts under Field Marshal Plaek Phibunsongkhram, the state progressively defined what men and women should wear. Enforcement was blunt: villagers in traditional garb were refused services until convention shifted.</w:t>
      </w:r>
      <w:r/>
    </w:p>
    <w:p>
      <w:r/>
      <w:r>
        <w:t>That project did two things. It created a visible boundary, trousers here, skirts there, and it made gender legible. Once the state insisted on readable bodies, people who didn’t fit tidy categories became notable. The curious irony is that efforts to conform to Western ideas of civility inadvertently manufactured the very social visibility many now associate with an authentic Thai gender tradition.</w:t>
      </w:r>
      <w:r/>
    </w:p>
    <w:p>
      <w:pPr>
        <w:pStyle w:val="Heading2"/>
      </w:pPr>
      <w:r>
        <w:t>When visibility becomes identity: the rise of the kathoey in public life</w:t>
      </w:r>
      <w:r/>
    </w:p>
    <w:p>
      <w:r/>
      <w:r>
        <w:t>Scholars note that before the mid-20th century, outsiders often described Bangkok as androgynous rather than populated by a distinct trans minority. That changed as dress and naming laws tightened. Media reports and public recognition of kathoey grew from the 1950s, as a social line was finally there to be crossed.</w:t>
      </w:r>
      <w:r/>
    </w:p>
    <w:p>
      <w:r/>
      <w:r>
        <w:t>This isn’t to say the phenomenon was invented out of thin air. Buddhist cosmologies and local customs provide deeper roots that some historians emphasise. Still, the practical truth remains: visibility often requires a contrast to register. Once gender was defined by the state, trans and gender-nonconforming people became publicly identifiable in a new way, with both opportunities and new kinds of scrutiny.</w:t>
      </w:r>
      <w:r/>
    </w:p>
    <w:p>
      <w:pPr>
        <w:pStyle w:val="Heading2"/>
      </w:pPr>
      <w:r>
        <w:t>Legal progress and the gaps that remain</w:t>
      </w:r>
      <w:r/>
    </w:p>
    <w:p>
      <w:r/>
      <w:r>
        <w:t>A striking recent development: Thailand became the first Southeast Asian country to recognise same-sex marriages in January 2025, an important milestone celebrated by couples who queued to register. But marriage equality didn’t automatically fix everything. Thailand still has no streamlined legal process for transgender people to change the sex marker or title on national ID.</w:t>
      </w:r>
      <w:r/>
    </w:p>
    <w:p>
      <w:r/>
      <w:r>
        <w:t>Reports by UNDP and human-rights groups set out the daily frictions this creates: mismatched documents affect everything from hospital care to employment checks. So while couples can marry, an individual’s identity often remains trapped in bureaucratic mismatch. The fight in Thailand is less about repealing colonial statutes and more about legislating affirmative recognition.</w:t>
      </w:r>
      <w:r/>
    </w:p>
    <w:p>
      <w:pPr>
        <w:pStyle w:val="Heading2"/>
      </w:pPr>
      <w:r>
        <w:t>What this means for activists, couples and everyday life</w:t>
      </w:r>
      <w:r/>
    </w:p>
    <w:p>
      <w:r/>
      <w:r>
        <w:t>For activists the lesson is pragmatic: you don’t always need to overturn a colonial law to change people’s lives, but you do need clear, enforceable administrative rules. For couples, the new marriage law offers recognition and practical benefits, yet it arrives alongside bureaucratic unfinished business for transgender spouses and partners.</w:t>
      </w:r>
      <w:r/>
    </w:p>
    <w:p>
      <w:r/>
      <w:r>
        <w:t>If you’re trying to follow or support reform, look for drafts and committee moves on gender recognition bills, these have drifted for almost two decades. Support tends to do most good when it’s localised: aid legal clinics that help with paperwork, back groups pushing for administrative fixes, and spotlight the small, everyday barriers that persist.</w:t>
      </w:r>
      <w:r/>
    </w:p>
    <w:p>
      <w:r/>
      <w:r>
        <w:t>It's a small shift in paperwork that can make every identity line up with a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https://spacedaily.com/d-because-thailand-was-never-colonized-it-never-had-the-anti-gay-laws-britain-imposed-on-its-neighbors-which-is-part-of-the-reason-a-visible-third-gender-identity-took-hold-there-far-more/</w:t>
        </w:r>
      </w:hyperlink>
      <w:r>
        <w:t xml:space="preserve"> - Please view link - unable to able to access data</w:t>
      </w:r>
      <w:r/>
    </w:p>
    <w:p>
      <w:pPr>
        <w:pStyle w:val="ListNumber"/>
        <w:spacing w:line="240" w:lineRule="auto"/>
        <w:ind w:left="720"/>
      </w:pPr>
      <w:r/>
      <w:hyperlink r:id="rId10">
        <w:r>
          <w:rPr>
            <w:color w:val="0000EE"/>
            <w:u w:val="single"/>
          </w:rPr>
          <w:t>https://legalclarity.org/is-homosexuality-legal-in-thailand-rights-and-protections/</w:t>
        </w:r>
      </w:hyperlink>
      <w:r>
        <w:t xml:space="preserve"> - This article discusses Thailand's legal stance on homosexuality, highlighting that consensual same-sex relations have been decriminalised since 1956. It also covers the Marriage Equality Act, which took effect in January 2025, making Thailand the first Southeast Asian country to legalise same-sex marriage. The piece further explores the absence of legal gender recognition for transgender individuals and the challenges they face due to outdated official documents.</w:t>
      </w:r>
      <w:r/>
    </w:p>
    <w:p>
      <w:pPr>
        <w:pStyle w:val="ListNumber"/>
        <w:spacing w:line="240" w:lineRule="auto"/>
        <w:ind w:left="720"/>
      </w:pPr>
      <w:r/>
      <w:hyperlink r:id="rId13">
        <w:r>
          <w:rPr>
            <w:color w:val="0000EE"/>
            <w:u w:val="single"/>
          </w:rPr>
          <w:t>https://en.wikipedia.org/wiki/Section_377</w:t>
        </w:r>
      </w:hyperlink>
      <w:r>
        <w:t xml:space="preserve"> - This Wikipedia entry provides a comprehensive overview of Section 377, a British colonial law that criminalised 'carnal intercourse against the order of nature'. It details the law's introduction in India in 1860 and its subsequent adoption in various British colonies, including Malaysia, Myanmar, Singapore, Brunei, and Sri Lanka. The article also discusses the law's decriminalisation in some countries and its ongoing impact in others.</w:t>
      </w:r>
      <w:r/>
    </w:p>
    <w:p>
      <w:pPr>
        <w:pStyle w:val="ListNumber"/>
        <w:spacing w:line="240" w:lineRule="auto"/>
        <w:ind w:left="720"/>
      </w:pPr>
      <w:r/>
      <w:hyperlink r:id="rId12">
        <w:r>
          <w:rPr>
            <w:color w:val="0000EE"/>
            <w:u w:val="single"/>
          </w:rPr>
          <w:t>https://legalclarity.org/is-it-legal-to-be-gay-in-thailand-what-the-law-says/</w:t>
        </w:r>
      </w:hyperlink>
      <w:r>
        <w:t xml:space="preserve"> - This article examines Thailand's legal framework concerning LGBTQ+ rights, noting that same-sex activity between consenting adults has been legal since 1956. It highlights the Marriage Equality Act, effective from January 2025, which grants same-sex couples the same legal rights as heterosexual couples. The piece also addresses the lack of legal gender recognition for transgender individuals and the absence of hate-crime legislation.</w:t>
      </w:r>
      <w:r/>
    </w:p>
    <w:p>
      <w:pPr>
        <w:pStyle w:val="ListNumber"/>
        <w:spacing w:line="240" w:lineRule="auto"/>
        <w:ind w:left="720"/>
      </w:pPr>
      <w:r/>
      <w:hyperlink r:id="rId14">
        <w:r>
          <w:rPr>
            <w:color w:val="0000EE"/>
            <w:u w:val="single"/>
          </w:rPr>
          <w:t>https://legalclarity.org/thailand-gay-rights-marriage-equality-and-the-law/</w:t>
        </w:r>
      </w:hyperlink>
      <w:r>
        <w:t xml:space="preserve"> - This article explores Thailand's progress in LGBTQ+ rights, focusing on the Marriage Equality Act that took effect in January 2025, making Thailand the first Southeast Asian country to legalise same-sex marriage. It also discusses the Gender Equality Act, which prohibits discrimination based on sexual orientation or gender expression. However, the article points out significant gaps, such as the inability of transgender individuals to change their legal gender markers on government documents.</w:t>
      </w:r>
      <w:r/>
    </w:p>
    <w:p>
      <w:pPr>
        <w:pStyle w:val="ListNumber"/>
        <w:spacing w:line="240" w:lineRule="auto"/>
        <w:ind w:left="720"/>
      </w:pPr>
      <w:r/>
      <w:hyperlink r:id="rId11">
        <w:r>
          <w:rPr>
            <w:color w:val="0000EE"/>
            <w:u w:val="single"/>
          </w:rPr>
          <w:t>https://legalclarity.org/article-377-indias-colonial-law-and-decriminalization/</w:t>
        </w:r>
      </w:hyperlink>
      <w:r>
        <w:t xml:space="preserve"> - This article delves into Section 377, a British colonial law that criminalised same-sex intimacy in India until its partial decriminalisation in 2018. It traces the law's origins in the Indian Penal Code of 1860 and its eventual repeal in 2024. The piece also highlights the legal gaps that remain post-repeal, particularly concerning marriage and civil rights for LGBTQ+ individuals.</w:t>
      </w:r>
      <w:r/>
    </w:p>
    <w:p>
      <w:pPr>
        <w:pStyle w:val="ListNumber"/>
        <w:spacing w:line="240" w:lineRule="auto"/>
        <w:ind w:left="720"/>
      </w:pPr>
      <w:r/>
      <w:hyperlink r:id="rId15">
        <w:r>
          <w:rPr>
            <w:color w:val="0000EE"/>
            <w:u w:val="single"/>
          </w:rPr>
          <w:t>https://apa.kos.co.th/index.php/srhr-policy</w:t>
        </w:r>
      </w:hyperlink>
      <w:r>
        <w:t xml:space="preserve"> - This page from the Asia Pacific Alliance for Sexual and Reproductive Health and Rights discusses the legal status of LGBTQ+ individuals in Thailand. It notes that while 'private, consensual and non-commercial sodomy' was decriminalised in 1956, there is still a lack of legal protection against discrimination for gender-diverse persons. The page also highlights the absence of legal gender recognition and the challenges faced by transgender individuals in changing their sex on legal documents.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acedaily.com/d-because-thailand-was-never-colonized-it-never-had-the-anti-gay-laws-britain-imposed-on-its-neighbors-which-is-part-of-the-reason-a-visible-third-gender-identity-took-hold-there-far-more/" TargetMode="External"/><Relationship Id="rId10" Type="http://schemas.openxmlformats.org/officeDocument/2006/relationships/hyperlink" Target="https://legalclarity.org/is-homosexuality-legal-in-thailand-rights-and-protections/" TargetMode="External"/><Relationship Id="rId11" Type="http://schemas.openxmlformats.org/officeDocument/2006/relationships/hyperlink" Target="https://legalclarity.org/article-377-indias-colonial-law-and-decriminalization/" TargetMode="External"/><Relationship Id="rId12" Type="http://schemas.openxmlformats.org/officeDocument/2006/relationships/hyperlink" Target="https://legalclarity.org/is-it-legal-to-be-gay-in-thailand-what-the-law-says/" TargetMode="External"/><Relationship Id="rId13" Type="http://schemas.openxmlformats.org/officeDocument/2006/relationships/hyperlink" Target="https://en.wikipedia.org/wiki/Section_377" TargetMode="External"/><Relationship Id="rId14" Type="http://schemas.openxmlformats.org/officeDocument/2006/relationships/hyperlink" Target="https://legalclarity.org/thailand-gay-rights-marriage-equality-and-the-law/" TargetMode="External"/><Relationship Id="rId15" Type="http://schemas.openxmlformats.org/officeDocument/2006/relationships/hyperlink" Target="https://apa.kos.co.th/index.php/srhr-poli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