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Cities for LGBTQ+ Rights in Europe — What the Rainbow Map Really Shows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the rainbows? Take a closer look. Readers are re-evaluating which European cities are truly queer-friendly, as new ILGA Europe data and on-the-ground scenes from Amsterdam and beyond reveal that laws, logos and lived safety don’t always match. Here’s what matters, where progress is happening, and how to read the rankings.</w:t>
      </w:r>
      <w:r/>
    </w:p>
    <w:p>
      <w:r/>
      <w:r>
        <w:t>Essential Takeaways</w:t>
      </w:r>
      <w:r/>
      <w:r/>
    </w:p>
    <w:p>
      <w:pPr>
        <w:pStyle w:val="ListBullet"/>
        <w:spacing w:line="240" w:lineRule="auto"/>
        <w:ind w:left="720"/>
      </w:pPr>
      <w:r/>
      <w:r>
        <w:rPr>
          <w:b/>
        </w:rPr>
        <w:t>Legal picture vs reality:</w:t>
      </w:r>
      <w:r>
        <w:t xml:space="preserve"> ILGA Europe’s Rainbow Map scores countries on seven legal and policy areas, but those laws don’t automatically translate into everyday safety.</w:t>
      </w:r>
      <w:r/>
    </w:p>
    <w:p>
      <w:pPr>
        <w:pStyle w:val="ListBullet"/>
        <w:spacing w:line="240" w:lineRule="auto"/>
        <w:ind w:left="720"/>
      </w:pPr>
      <w:r/>
      <w:r>
        <w:rPr>
          <w:b/>
        </w:rPr>
        <w:t>Big movers and losers:</w:t>
      </w:r>
      <w:r>
        <w:t xml:space="preserve"> Spain tops the latest rankings thanks to recent reforms; the UK and the Netherlands have slipped compared with a decade ago.</w:t>
      </w:r>
      <w:r/>
    </w:p>
    <w:p>
      <w:pPr>
        <w:pStyle w:val="ListBullet"/>
        <w:spacing w:line="240" w:lineRule="auto"/>
        <w:ind w:left="720"/>
      </w:pPr>
      <w:r/>
      <w:r>
        <w:rPr>
          <w:b/>
        </w:rPr>
        <w:t>Rising threats:</w:t>
      </w:r>
      <w:r>
        <w:t xml:space="preserve"> Hate crimes and hostile rhetoric are increasing in many places, even where legislation looks progressive.</w:t>
      </w:r>
      <w:r/>
    </w:p>
    <w:p>
      <w:pPr>
        <w:pStyle w:val="ListBullet"/>
        <w:spacing w:line="240" w:lineRule="auto"/>
        <w:ind w:left="720"/>
      </w:pPr>
      <w:r/>
      <w:r>
        <w:rPr>
          <w:b/>
        </w:rPr>
        <w:t>Watch the nuance:</w:t>
      </w:r>
      <w:r>
        <w:t xml:space="preserve"> Corporate rainbow-washing and symbolic gestures can mask stagnation; community-level activism remains crucial.</w:t>
      </w:r>
      <w:r/>
    </w:p>
    <w:p>
      <w:pPr>
        <w:pStyle w:val="ListBullet"/>
        <w:spacing w:line="240" w:lineRule="auto"/>
        <w:ind w:left="720"/>
      </w:pPr>
      <w:r/>
      <w:r>
        <w:rPr>
          <w:b/>
        </w:rPr>
        <w:t>Practical point:</w:t>
      </w:r>
      <w:r>
        <w:t xml:space="preserve"> If you’re travelling or moving, check asylum, legal gender recognition and hate-crime enforcement , those impact daily life most.</w:t>
      </w:r>
      <w:r/>
      <w:r/>
    </w:p>
    <w:p>
      <w:pPr>
        <w:pStyle w:val="Heading2"/>
      </w:pPr>
      <w:r>
        <w:t>Why the Rainbow Map still matters , and where it doesn’t</w:t>
      </w:r>
      <w:r/>
    </w:p>
    <w:p>
      <w:r/>
      <w:r>
        <w:t>The Rainbow Map by ILGA Europe scores countries across Equality &amp; Non-Discrimination, Family law, Hate Crime &amp; Hate Speech, Legal Gender Recognition, Intersex Bodily Integrity, Civil Society Space, and Asylum. That’s a useful checklist, and it tells you whether a government has put protections on paper. But the map is a measure of law and policy, not of how safe queer people feel on the street, on public transport, or in healthcare waiting rooms.</w:t>
      </w:r>
      <w:r/>
    </w:p>
    <w:p>
      <w:r/>
      <w:r>
        <w:t>According to ILGA Europe’s reports, some nations climb the list thanks to targeted legal reforms while others fall because they’ve stalled. That’s informative: laws shape what institutions must do. Yet, as activists and visitors note in cities like Amsterdam, the lived experience can be much more mixed , Pride floats and rainbow logos don’t erase subtle harassment or rising hate incidents.</w:t>
      </w:r>
      <w:r/>
    </w:p>
    <w:p>
      <w:pPr>
        <w:pStyle w:val="Heading2"/>
      </w:pPr>
      <w:r>
        <w:t>The Netherlands: picturesque pride, political and social cracks</w:t>
      </w:r>
      <w:r/>
    </w:p>
    <w:p>
      <w:r/>
      <w:r>
        <w:t>Amsterdam still looks like queer capital postcard material , canals, parties and a visible Pride scene , but the country fell in the rankings. ILGA Europe data shows stagnation on new legislative advances while hate-crime figures have risen. That contrast explains the uneasy feeling many report: tolerance in law or reputation isn’t the same as inclusion in everyday life.</w:t>
      </w:r>
      <w:r/>
    </w:p>
    <w:p>
      <w:r/>
      <w:r>
        <w:t>Anecdotes from canal parades , corporate and state floats rubbing shoulders with performers and local groups , highlight a tension. The Dutch model of “tolerance” can read as complacency: if governments or brands celebrate Pride but don’t push further reforms or robust enforcement, progress plateaus. For anyone visiting or moving here, pay attention to local reporting hotlines and community resources rather than marketing alone.</w:t>
      </w:r>
      <w:r/>
    </w:p>
    <w:p>
      <w:pPr>
        <w:pStyle w:val="Heading2"/>
      </w:pPr>
      <w:r>
        <w:t>Spain’s ascent: legal momentum, political fragility</w:t>
      </w:r>
      <w:r/>
    </w:p>
    <w:p>
      <w:r/>
      <w:r>
        <w:t>Spain now tops the Rainbow Map thanks to concrete measures on health, gender self-determination and stronger sanctions against conversion practices. That legal momentum has real consequences: clearer pathways for gender recognition, improved healthcare access, and better asylum outcomes for LGBTQ+ applicants in many regions.</w:t>
      </w:r>
      <w:r/>
    </w:p>
    <w:p>
      <w:r/>
      <w:r>
        <w:t>Still, legal gains coexist with political risk. Polling shows a strong right-wing opposition in some areas, and advances could be fragile if governments change course. The takeaway is practical: legal protections in Spain are currently among the strongest in Europe, but grassroots organisations remain essential to defend gains and turn policy into everyday acceptance.</w:t>
      </w:r>
      <w:r/>
    </w:p>
    <w:p>
      <w:pPr>
        <w:pStyle w:val="Heading2"/>
      </w:pPr>
      <w:r>
        <w:t>The UK and Germany: big contrasts and worrying backslides</w:t>
      </w:r>
      <w:r/>
    </w:p>
    <w:p>
      <w:r/>
      <w:r>
        <w:t>The UK’s fall down the rankings over the past decade is stark and instructive. ILGA Europe press briefings cite a mix of policy stasis and political debates that have undermined earlier positions. Germany sits higher overall but has suffered publicised violent incidents that remind us laws don’t prevent all harm.</w:t>
      </w:r>
      <w:r/>
    </w:p>
    <w:p>
      <w:r/>
      <w:r>
        <w:t>Both cases underline a principle: parliamentary votes and court rulings matter, but so do policing priorities, hate-crime reporting tools, and cultural conversation. If you care about safety and services, look beyond national headlines to regional protections, local police training, and the strength of civil-society networks.</w:t>
      </w:r>
      <w:r/>
    </w:p>
    <w:p>
      <w:pPr>
        <w:pStyle w:val="Heading2"/>
      </w:pPr>
      <w:r>
        <w:t>Rainbow-washing and the limits of corporate gestures</w:t>
      </w:r>
      <w:r/>
    </w:p>
    <w:p>
      <w:r/>
      <w:r>
        <w:t>Seeing a national guard or airline in rainbow livery can feel reassuring, but corporate or state displays don’t necessarily equal long-term commitment. Donations, political ties and uneven workplace policies can reveal a different story. Industry scrutiny and investigative reporting have shown that some brands support queer visibility while backing causes or candidates at odds with LGBTQ+ rights.</w:t>
      </w:r>
      <w:r/>
    </w:p>
    <w:p>
      <w:r/>
      <w:r>
        <w:t>For consumers and visitors, a simple rule helps: treat corporate Pride as an entry point, not proof. Check whether an organisation has consistent domestic and international policies, whether it funds community groups, and whether its commitments include concrete workplace protections.</w:t>
      </w:r>
      <w:r/>
    </w:p>
    <w:p>
      <w:pPr>
        <w:pStyle w:val="Heading2"/>
      </w:pPr>
      <w:r>
        <w:t>What to do if you’re travelling, moving or campaigning</w:t>
      </w:r>
      <w:r/>
    </w:p>
    <w:p>
      <w:r/>
      <w:r>
        <w:t>Start with ILGA Europe’s Rainbow Map for a legal baseline, and then layer in community intel: local LGBTQ+ NGOs, emergency hotlines, and on-the-ground reporting. If you’re moving, pay close attention to legal gender recognition rules and healthcare access. If you’re visiting, map safe neighbourhoods and know how to report incidents. And if you support change, donate to grassroots groups that do day-to-day outreach , those organisations translate law into lived safety.</w:t>
      </w:r>
      <w:r/>
    </w:p>
    <w:p>
      <w:r/>
      <w:r>
        <w:t>Ultimately, don’t let a colourful skyline be the only guide. Legislated rights are necessary, but safety, belonging and real acceptance are built by sustained civic work, accountable institutions and visible solidarity.</w:t>
      </w:r>
      <w:r/>
    </w:p>
    <w:p>
      <w:r/>
      <w:r>
        <w:t>It's a small change that can make every public space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11">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[2]</w:t>
        </w:r>
      </w:hyperlink>
      <w:r>
        <w:t xml:space="preserve">, </w:t>
      </w:r>
      <w:hyperlink r:id="rId10">
        <w:r>
          <w:rPr>
            <w:color w:val="0000EE"/>
            <w:u w:val="single"/>
          </w:rPr>
          <w:t>[6]</w:t>
        </w:r>
      </w:hyperlink>
      <w:r>
        <w:t xml:space="preserve">- Paragraph 4: </w:t>
      </w:r>
      <w:hyperlink r:id="rId11">
        <w:r>
          <w:rPr>
            <w:color w:val="0000EE"/>
            <w:u w:val="single"/>
          </w:rPr>
          <w:t>[2]</w:t>
        </w:r>
      </w:hyperlink>
      <w:r>
        <w:t xml:space="preserve">, </w:t>
      </w:r>
      <w:hyperlink r:id="rId10">
        <w:r>
          <w:rPr>
            <w:color w:val="0000EE"/>
            <w:u w:val="single"/>
          </w:rPr>
          <w:t>[6]</w:t>
        </w:r>
      </w:hyperlink>
      <w:r>
        <w:t xml:space="preserve">- Paragraph 5: </w:t>
      </w:r>
      <w:hyperlink r:id="rId13">
        <w:r>
          <w:rPr>
            <w:color w:val="0000EE"/>
            <w:u w:val="single"/>
          </w:rPr>
          <w:t>[3]</w:t>
        </w:r>
      </w:hyperlink>
      <w:r>
        <w:t xml:space="preserve">, </w:t>
      </w:r>
      <w:hyperlink r:id="rId10">
        <w:r>
          <w:rPr>
            <w:color w:val="0000EE"/>
            <w:u w:val="single"/>
          </w:rPr>
          <w:t>[6]</w:t>
        </w:r>
      </w:hyperlink>
      <w:r>
        <w:t xml:space="preserve">- Paragraph 6: </w:t>
      </w:r>
      <w:hyperlink r:id="rId11">
        <w:r>
          <w:rPr>
            <w:color w:val="0000EE"/>
            <w:u w:val="single"/>
          </w:rPr>
          <w:t>[2]</w:t>
        </w:r>
      </w:hyperlink>
      <w:r>
        <w:t xml:space="preserve">, </w:t>
      </w:r>
      <w:hyperlink r:id="rId14">
        <w:r>
          <w:rPr>
            <w:color w:val="0000EE"/>
            <w:u w:val="single"/>
          </w:rPr>
          <w:t>[5]</w:t>
        </w:r>
      </w:hyperlink>
      <w:r>
        <w:t xml:space="preserve">- Paragraph 7: </w:t>
      </w:r>
      <w:hyperlink r:id="rId12">
        <w:r>
          <w:rPr>
            <w:color w:val="0000EE"/>
            <w:u w:val="single"/>
          </w:rPr>
          <w:t>[4]</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https://www.sleek-mag.com/article/is-europes-queer-friendly-facade-slipping/</w:t>
        </w:r>
      </w:hyperlink>
      <w:r>
        <w:t xml:space="preserve"> - Please view link - unable to able to access data</w:t>
      </w:r>
      <w:r/>
    </w:p>
    <w:p>
      <w:pPr>
        <w:pStyle w:val="ListNumber"/>
        <w:spacing w:line="240" w:lineRule="auto"/>
        <w:ind w:left="720"/>
      </w:pPr>
      <w:r/>
      <w:hyperlink r:id="rId11">
        <w:r>
          <w:rPr>
            <w:color w:val="0000EE"/>
            <w:u w:val="single"/>
          </w:rPr>
          <w:t>https://www.ilga-europe.org/files/uploads/2023/05/rainbow-map-2023.pdf</w:t>
        </w:r>
      </w:hyperlink>
      <w:r>
        <w:t xml:space="preserve"> - The ILGA-Europe Rainbow Map 2023 provides a comprehensive analysis of the legal and policy situation of LGBTI people across 49 European countries. It ranks nations based on criteria such as equality and non-discrimination, family rights, hate crime and hate speech, legal gender recognition, intersex bodily integrity, civil society space, and asylum. The 2023 edition highlights Spain's significant progress, moving up six places to number four, attributed to the introduction of legal gender recognition based on self-determination and a ban on intersex genital mutilation. Finland also entered the top ten, up six places, due to similar reforms. The Netherlands, however, ranked 13th, indicating a decline in its position. The United Kingdom experienced a notable drop, falling from 3rd place ten years ago to 22nd in the 2023 ranking. Germany, while maintaining a relatively high position at number 7, faced challenges, including a deadly hate crime during Berlin Pride, underscoring ongoing issues with homophobia and transphobia. The report underscores the importance of translating legal frameworks into tangible societal acceptance and the need for continuous progress in LGBTI rights across Europe.</w:t>
      </w:r>
      <w:r/>
    </w:p>
    <w:p>
      <w:pPr>
        <w:pStyle w:val="ListNumber"/>
        <w:spacing w:line="240" w:lineRule="auto"/>
        <w:ind w:left="720"/>
      </w:pPr>
      <w:r/>
      <w:hyperlink r:id="rId13">
        <w:r>
          <w:rPr>
            <w:color w:val="0000EE"/>
            <w:u w:val="single"/>
          </w:rPr>
          <w:t>https://www.ilga-europe.org/press-release/press-release-uk-joins-hungary-and-georgia-with-the-biggest-drops-on-annual-lgbti-rights-ranking/</w:t>
        </w:r>
      </w:hyperlink>
      <w:r>
        <w:t xml:space="preserve"> - ILGA-Europe's press release highlights the United Kingdom's significant decline in the annual LGBTI rights ranking, now at 17th place, down from 3rd place ten years ago. This drop aligns with the rise of far-right parties in Europe, which have been associated with increased anti-LGBTI rhetoric and policies. The press release emphasizes the need for continued vigilance and advocacy to protect LGBTI rights in the face of these challenges.</w:t>
      </w:r>
      <w:r/>
    </w:p>
    <w:p>
      <w:pPr>
        <w:pStyle w:val="ListNumber"/>
        <w:spacing w:line="240" w:lineRule="auto"/>
        <w:ind w:left="720"/>
      </w:pPr>
      <w:r/>
      <w:hyperlink r:id="rId12">
        <w:r>
          <w:rPr>
            <w:color w:val="0000EE"/>
            <w:u w:val="single"/>
          </w:rPr>
          <w:t>https://www.ilga-europe.org/press-release/trans-intersex-rights-positive-change-rainbow-map/</w:t>
        </w:r>
      </w:hyperlink>
      <w:r>
        <w:t xml:space="preserve"> - ILGA-Europe's press release discusses the positive changes in trans and intersex rights across Europe, as reflected in the 2023 Rainbow Map. Countries like Spain and Finland have made significant strides by introducing legal gender recognition based on self-determination and banning intersex genital mutilation. These reforms have led to improved rankings for these nations, highlighting the importance of such legislative changes in advancing LGBTI rights.</w:t>
      </w:r>
      <w:r/>
    </w:p>
    <w:p>
      <w:pPr>
        <w:pStyle w:val="ListNumber"/>
        <w:spacing w:line="240" w:lineRule="auto"/>
        <w:ind w:left="720"/>
      </w:pPr>
      <w:r/>
      <w:hyperlink r:id="rId14">
        <w:r>
          <w:rPr>
            <w:color w:val="0000EE"/>
            <w:u w:val="single"/>
          </w:rPr>
          <w:t>https://www.consortium.lgbt/2023/05/17/rainbow_europe_latest/</w:t>
        </w:r>
      </w:hyperlink>
      <w:r>
        <w:t xml:space="preserve"> - Consortium's article reports on ILGA-Europe's latest Rainbow Europe index, noting the UK's fall to 17th place, a significant decline from its top position in 2015. The article highlights the rise of far-right parties in Europe and their impact on LGBTI rights, emphasizing the need for continued advocacy and policy reforms to protect the LGBTI community.</w:t>
      </w:r>
      <w:r/>
    </w:p>
    <w:p>
      <w:pPr>
        <w:pStyle w:val="ListNumber"/>
        <w:spacing w:line="240" w:lineRule="auto"/>
        <w:ind w:left="720"/>
      </w:pPr>
      <w:r/>
      <w:hyperlink r:id="rId10">
        <w:r>
          <w:rPr>
            <w:color w:val="0000EE"/>
            <w:u w:val="single"/>
          </w:rPr>
          <w:t>https://www.ilga-europe.org/report/rainbow-map-2024/</w:t>
        </w:r>
      </w:hyperlink>
      <w:r>
        <w:t xml:space="preserve"> - ILGA-Europe's Rainbow Map 2024 provides an updated analysis of the legal and policy situation of LGBTI people across 49 European countries. The report highlights ongoing challenges and progress in various nations, emphasizing the need for continuous efforts to advance LGBTI rights and ensure equality and non-discrimination.</w:t>
      </w:r>
      <w:r/>
    </w:p>
    <w:p>
      <w:pPr>
        <w:pStyle w:val="ListNumber"/>
        <w:spacing w:line="240" w:lineRule="auto"/>
        <w:ind w:left="720"/>
      </w:pPr>
      <w:r/>
      <w:hyperlink r:id="rId15">
        <w:r>
          <w:rPr>
            <w:color w:val="0000EE"/>
            <w:u w:val="single"/>
          </w:rPr>
          <w:t>https://arxiv.org/abs/2608.05075</w:t>
        </w:r>
      </w:hyperlink>
      <w:r>
        <w:t xml:space="preserve"> - This academic paper examines the shift in German political parties' rhetoric towards intuition-based language following the parliamentary breakthrough of the far-right Alternative for Germany (AfD) in 2017. The study analyzes 4.5 million tweets and 59,170 parliamentary speeches, finding a significant increase in intuition-based language across both platforms. The findings suggest that the rise of far-right parties is associated with a changing approach to truth in elite discourse, which may influence public attitudes towards various issues, including LGBTI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leek-mag.com/article/is-europes-queer-friendly-facade-slipping/" TargetMode="External"/><Relationship Id="rId10" Type="http://schemas.openxmlformats.org/officeDocument/2006/relationships/hyperlink" Target="https://www.ilga-europe.org/report/rainbow-map-2024/" TargetMode="External"/><Relationship Id="rId11" Type="http://schemas.openxmlformats.org/officeDocument/2006/relationships/hyperlink" Target="https://www.ilga-europe.org/files/uploads/2023/05/rainbow-map-2023.pdf" TargetMode="External"/><Relationship Id="rId12" Type="http://schemas.openxmlformats.org/officeDocument/2006/relationships/hyperlink" Target="https://www.ilga-europe.org/press-release/trans-intersex-rights-positive-change-rainbow-map/" TargetMode="External"/><Relationship Id="rId13" Type="http://schemas.openxmlformats.org/officeDocument/2006/relationships/hyperlink" Target="https://www.ilga-europe.org/press-release/press-release-uk-joins-hungary-and-georgia-with-the-biggest-drops-on-annual-lgbti-rights-ranking/" TargetMode="External"/><Relationship Id="rId14" Type="http://schemas.openxmlformats.org/officeDocument/2006/relationships/hyperlink" Target="https://www.consortium.lgbt/2023/05/17/rainbow_europe_latest/" TargetMode="External"/><Relationship Id="rId15" Type="http://schemas.openxmlformats.org/officeDocument/2006/relationships/hyperlink" Target="https://arxiv.org/abs/2608.050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