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Council Responses to the EHRC Single‑Sex Guidance: What Lambeth’s Move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watching local councils rethink services after new EHRC guidance on single‑sex spaces came into force; Lambeth’s Green leadership has pledged to develop its own transgender policy, sparking debate about dignity, safety, cost and legal risk for public services across the UK.</w:t>
      </w:r>
      <w:r/>
    </w:p>
    <w:p>
      <w:r/>
      <w:r>
        <w:t>Essential Takeaways</w:t>
      </w:r>
      <w:r/>
      <w:r/>
    </w:p>
    <w:p>
      <w:pPr>
        <w:pStyle w:val="ListBullet"/>
        <w:spacing w:line="240" w:lineRule="auto"/>
        <w:ind w:left="720"/>
      </w:pPr>
      <w:r/>
      <w:r>
        <w:rPr>
          <w:b/>
        </w:rPr>
        <w:t>What changed:</w:t>
      </w:r>
      <w:r>
        <w:t xml:space="preserve"> The Equality and Human Rights Commission guidance says single‑sex toilets, changing rooms, wards and refuges should be used according to birth sex rather than gender identity.</w:t>
      </w:r>
      <w:r/>
    </w:p>
    <w:p>
      <w:pPr>
        <w:pStyle w:val="ListBullet"/>
        <w:spacing w:line="240" w:lineRule="auto"/>
        <w:ind w:left="720"/>
      </w:pPr>
      <w:r/>
      <w:r>
        <w:rPr>
          <w:b/>
        </w:rPr>
        <w:t>Lambeth’s stance:</w:t>
      </w:r>
      <w:r>
        <w:t xml:space="preserve"> The Green‑led council has voted to develop a policy that protects transgender and non‑conforming residents and pledged to consider non‑implementation if legal advice allows.</w:t>
      </w:r>
      <w:r/>
    </w:p>
    <w:p>
      <w:pPr>
        <w:pStyle w:val="ListBullet"/>
        <w:spacing w:line="240" w:lineRule="auto"/>
        <w:ind w:left="720"/>
      </w:pPr>
      <w:r/>
      <w:r>
        <w:rPr>
          <w:b/>
        </w:rPr>
        <w:t>Practical impact:</w:t>
      </w:r>
      <w:r>
        <w:t xml:space="preserve"> Remodelling nearly 13,000 toilets and more than 5,000 changing rooms could cost millions and require thousands of new signs, affecting hospitals, gyms and leisure centres.</w:t>
      </w:r>
      <w:r/>
    </w:p>
    <w:p>
      <w:pPr>
        <w:pStyle w:val="ListBullet"/>
        <w:spacing w:line="240" w:lineRule="auto"/>
        <w:ind w:left="720"/>
      </w:pPr>
      <w:r/>
      <w:r>
        <w:rPr>
          <w:b/>
        </w:rPr>
        <w:t>Legal exposure:</w:t>
      </w:r>
      <w:r>
        <w:t xml:space="preserve"> The EHRC chair warned councils that flouting the Equality Act risks legal action, while admitting enforcement has practical limits.</w:t>
      </w:r>
      <w:r/>
    </w:p>
    <w:p>
      <w:pPr>
        <w:pStyle w:val="ListBullet"/>
        <w:spacing w:line="240" w:lineRule="auto"/>
        <w:ind w:left="720"/>
      </w:pPr>
      <w:r/>
      <w:r>
        <w:rPr>
          <w:b/>
        </w:rPr>
        <w:t>Human angle:</w:t>
      </w:r>
      <w:r>
        <w:t xml:space="preserve"> Councillors and campaigners stress competing rights , dignity and access for trans people versus privacy and safety concerns for others , making local policy choices highly sensitive.</w:t>
      </w:r>
      <w:r/>
      <w:r/>
    </w:p>
    <w:p>
      <w:pPr>
        <w:pStyle w:val="Heading2"/>
      </w:pPr>
      <w:r>
        <w:t>Why Lambeth’s decision is getting national attention</w:t>
      </w:r>
      <w:r/>
    </w:p>
    <w:p>
      <w:r/>
      <w:r>
        <w:t>Lambeth’s Green leadership has framed its move as about ensuring people can access health and social care without fear, a point that lands emotionally for many residents. Councillor Natalie Kane told the BBC she worries people could avoid essential services if they feel uncomfortable, and that fear is a powerful, visible detail in this dispute. The story isn’t just legal trivia; it’s about whether someone will go to a GP or a refuge when they need to.</w:t>
      </w:r>
      <w:r/>
    </w:p>
    <w:p>
      <w:r/>
      <w:r>
        <w:t>The council’s motion to “develop its own policy” grew from that human concern and from a vote in July to “protect and champion” transgender and non‑conforming people’s dignity. But this local push sits against national guidance, so Lambeth is trying to thread a needle , balancing conscience, community feeling and the law.</w:t>
      </w:r>
      <w:r/>
    </w:p>
    <w:p>
      <w:pPr>
        <w:pStyle w:val="Heading2"/>
      </w:pPr>
      <w:r>
        <w:t>What the EHRC guidance actually requires , and what it doesn’t</w:t>
      </w:r>
      <w:r/>
    </w:p>
    <w:p>
      <w:r/>
      <w:r>
        <w:t>The EHRC code sets out that single‑sex services should be provided based on biological sex. Mary‑Ann Stephenson, the EHRC chair, made clear the code is guidance rather than new law, but she warned councils they can’t simply ignore the Equality Act without risking legal complaints or enforcement action. There’s a practical caveat: Stephenson admitted you can’t have a guard at every toilet asking people their sex, so the code assumes a mix of common‑sense measures and discretion.</w:t>
      </w:r>
      <w:r/>
    </w:p>
    <w:p>
      <w:r/>
      <w:r>
        <w:t>For councils and service operators that sounds straightforward until you consider edge cases, like refuges or hospital wards, where privacy and safety concerns are acute. That’s why many local authorities are poring over legal advice before deciding whether to follow, adapt or resist the guidance.</w:t>
      </w:r>
      <w:r/>
    </w:p>
    <w:p>
      <w:pPr>
        <w:pStyle w:val="Heading2"/>
      </w:pPr>
      <w:r>
        <w:t>Politics, pressure and the practicalities of “third spaces”</w:t>
      </w:r>
      <w:r/>
    </w:p>
    <w:p>
      <w:r/>
      <w:r>
        <w:t>Green leader Zack Polanski called the guidance “unworkable” and part of a broader attack on trans rights, pointing out that asking organisations to provide a “third space” at all times creates funding and equity problems. Campaigners argue third‑space solutions can end up segregating people and being practically discriminatory.</w:t>
      </w:r>
      <w:r/>
    </w:p>
    <w:p>
      <w:r/>
      <w:r>
        <w:t>Meanwhile, ministers and opposition spokespeople have framed the guidance as restoring women’s legal rights in single‑sex spaces. Shadow equalities minister Claire Coutinho praised the code and accused some organisations of avoiding legal compliance. The clash is political, but it also forces councils to think about budgets: according to a Press Association FOI, changes to signs and layouts could cost millions, which matters for smaller services with tight resources.</w:t>
      </w:r>
      <w:r/>
    </w:p>
    <w:p>
      <w:pPr>
        <w:pStyle w:val="Heading2"/>
      </w:pPr>
      <w:r>
        <w:t>The often‑overlooked tension with other vulnerable groups</w:t>
      </w:r>
      <w:r/>
    </w:p>
    <w:p>
      <w:r/>
      <w:r>
        <w:t>Disabled people, survivors of abuse and those needing urgent healthcare are among groups most affected by how single‑sex spaces are managed. ITV reported concerns that the guidance risks creating friction between disabled people who require assistance and trans people seeking dignity and safety. That trade‑off is practical, not merely ideological , for instance, who can accompany someone into a single‑sex changing room, and how do you ensure privacy without creating barriers?</w:t>
      </w:r>
      <w:r/>
    </w:p>
    <w:p>
      <w:r/>
      <w:r>
        <w:t>Schools, employers and trusts are also wrestling with inclusion guidance from bodies such as ASCL, trying to keep classrooms and staffrooms safe and accessible. Many are seeking tailored risk assessments rather than one‑size‑fits‑all rules, which seems sensible in places with varied needs and limited cash.</w:t>
      </w:r>
      <w:r/>
    </w:p>
    <w:p>
      <w:pPr>
        <w:pStyle w:val="Heading2"/>
      </w:pPr>
      <w:r>
        <w:t>What councils should consider when shaping local policy</w:t>
      </w:r>
      <w:r/>
    </w:p>
    <w:p>
      <w:r/>
      <w:r>
        <w:t>Councils should start with clear objectives: keep services accessible, lawful and safe. Practical steps include consulting legal teams, running risk assessments for specific services, engaging with disabled and trans communities, and costing any physical changes. Where possible, provide gender‑neutral options alongside single‑sex spaces, but be honest about the limits of implementation and funding.</w:t>
      </w:r>
      <w:r/>
    </w:p>
    <w:p>
      <w:r/>
      <w:r>
        <w:t>Local authorities also need transparent communications: residents appreciate clear explanations about why a policy looks the way it does and what alternatives exist. A calm, evidence‑based local debate can avoid the polarised headlines and help services stay focused on people’s needs.</w:t>
      </w:r>
      <w:r/>
    </w:p>
    <w:p>
      <w:r/>
      <w:r>
        <w:t>Closing line</w:t>
      </w:r>
      <w:r/>
    </w:p>
    <w:p>
      <w:r/>
      <w:r>
        <w:t>It’s a tricky balance, but careful, locally tailored policies that put dignity and access first will matter most in the months ahead.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3">
        <w:r>
          <w:rPr>
            <w:color w:val="0000EE"/>
            <w:u w:val="single"/>
          </w:rPr>
          <w:t>[5]</w:t>
        </w:r>
      </w:hyperlink>
      <w:r>
        <w:t xml:space="preserve">, </w:t>
      </w:r>
      <w:hyperlink r:id="rId12">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https://www.london-now.co.uk/news/26441615.lambeth-council-develop-transgender-policy/?ref=rss</w:t>
        </w:r>
      </w:hyperlink>
      <w:r>
        <w:t xml:space="preserve"> - Please view link - unable to able to access data</w:t>
      </w:r>
      <w:r/>
    </w:p>
    <w:p>
      <w:pPr>
        <w:pStyle w:val="ListNumber"/>
        <w:spacing w:line="240" w:lineRule="auto"/>
        <w:ind w:left="720"/>
      </w:pPr>
      <w:r/>
      <w:hyperlink r:id="rId10">
        <w:r>
          <w:rPr>
            <w:color w:val="0000EE"/>
            <w:u w:val="single"/>
          </w:rPr>
          <w:t>https://www.equalityhumanrights.com/guidance/home/separate-and-single-sex-service-providers-guide-equality-act-sex-and-gender-0</w:t>
        </w:r>
      </w:hyperlink>
      <w:r>
        <w:t xml:space="preserve"> - The Equality and Human Rights Commission (EHRC) provides guidance for service providers on establishing and operating separate or single-sex services, such as toilets, changing rooms, hospital wards, and refuges. The guidance outlines the exceptions in the Equality Act 2010 that allow services to be provided exclusively to one sex or separately to each sex, and the provisions related to gender reassignment that permit providers to exclude, modify, or limit access to trans people. Service providers must demonstrate that their actions are proportionate and achieve a legitimate aim.</w:t>
      </w:r>
      <w:r/>
    </w:p>
    <w:p>
      <w:pPr>
        <w:pStyle w:val="ListNumber"/>
        <w:spacing w:line="240" w:lineRule="auto"/>
        <w:ind w:left="720"/>
      </w:pPr>
      <w:r/>
      <w:hyperlink r:id="rId14">
        <w:r>
          <w:rPr>
            <w:color w:val="0000EE"/>
            <w:u w:val="single"/>
          </w:rPr>
          <w:t>https://www.bmj.com/content/393/bmj-2026-862769</w:t>
        </w:r>
      </w:hyperlink>
      <w:r>
        <w:t xml:space="preserve"> - The BMJ reports that single-sex spaces in the NHS, including staff changing rooms and toilets, must be divided based on biological sex, as confirmed by the government. This guidance follows a Supreme Court ruling that the legal definition of a woman in the Equality Act 2010 is based on biological sex, regardless of whether a trans person holds a gender recognition certificate. The updated code of practice clarifies that trans women should not use female-only facilities, and trans men should not use male-only facilities, with alternative provisions offered to trans individuals.</w:t>
      </w:r>
      <w:r/>
    </w:p>
    <w:p>
      <w:pPr>
        <w:pStyle w:val="ListNumber"/>
        <w:spacing w:line="240" w:lineRule="auto"/>
        <w:ind w:left="720"/>
      </w:pPr>
      <w:r/>
      <w:hyperlink r:id="rId11">
        <w:r>
          <w:rPr>
            <w:color w:val="0000EE"/>
            <w:u w:val="single"/>
          </w:rPr>
          <w:t>https://www.lbc.co.uk/article/biological-sex-use-toilets-changing-rooms-equalities-guidance-5HjdZWn_2/</w:t>
        </w:r>
      </w:hyperlink>
      <w:r>
        <w:t xml:space="preserve"> - LBC reports that the EHRC's updated guidance stipulates that single-sex spaces, including changing rooms and toilets, must be used based on biological sex. This means that trans women (biologically male) should not use female-only facilities, and trans men (biologically female) should not use male-only facilities. The guidance also states that trans individuals should be offered suitable alternative facilities, such as gender-neutral spaces, to ensure they are not excluded from services.</w:t>
      </w:r>
      <w:r/>
    </w:p>
    <w:p>
      <w:pPr>
        <w:pStyle w:val="ListNumber"/>
        <w:spacing w:line="240" w:lineRule="auto"/>
        <w:ind w:left="720"/>
      </w:pPr>
      <w:r/>
      <w:hyperlink r:id="rId13">
        <w:r>
          <w:rPr>
            <w:color w:val="0000EE"/>
            <w:u w:val="single"/>
          </w:rPr>
          <w:t>https://www.itv.com/news/2026-05-22/single-sex-space-guidance-risks-tension-between-disabled-and-trans-people</w:t>
        </w:r>
      </w:hyperlink>
      <w:r>
        <w:t xml:space="preserve"> - ITV News reports that the EHRC's new guidance on single-sex spaces could lead to tensions between disabled and trans people. The guidance confirms that single-sex services must be based on biological sex, which means trans individuals may be excluded from certain facilities. Campaigners and government analysis warn that this could result in disabled and trans people competing for access to toilets and changing rooms, potentially leading to discrimination and exclusion.</w:t>
      </w:r>
      <w:r/>
    </w:p>
    <w:p>
      <w:pPr>
        <w:pStyle w:val="ListNumber"/>
        <w:spacing w:line="240" w:lineRule="auto"/>
        <w:ind w:left="720"/>
      </w:pPr>
      <w:r/>
      <w:hyperlink r:id="rId15">
        <w:r>
          <w:rPr>
            <w:color w:val="0000EE"/>
            <w:u w:val="single"/>
          </w:rPr>
          <w:t>https://www.familyeducationtrust.org.uk/media/latest-news-statements/fet-statement-on-ehrc-updated-guidance-on-single-sex-spaces/</w:t>
        </w:r>
      </w:hyperlink>
      <w:r>
        <w:t xml:space="preserve"> - The Family Education Trust (FET) issues a statement on the EHRC's updated guidance on single-sex spaces, stating that toilets and changing rooms should be based on biological sex. The FET notes that the guidance follows a Supreme Court ruling that the definition of a woman under the Equality Act 2010 refers to biological sex. The statement emphasizes the importance of adhering to the guidance to ensure the protection of single-sex spaces.</w:t>
      </w:r>
      <w:r/>
    </w:p>
    <w:p>
      <w:pPr>
        <w:pStyle w:val="ListNumber"/>
        <w:spacing w:line="240" w:lineRule="auto"/>
        <w:ind w:left="720"/>
      </w:pPr>
      <w:r/>
      <w:hyperlink r:id="rId12">
        <w:r>
          <w:rPr>
            <w:color w:val="0000EE"/>
            <w:u w:val="single"/>
          </w:rPr>
          <w:t>https://www.ascl.org.uk/Help-and-Advice/Inclusion/Diversity/EHRC-guidance-on-single-sex-service-provision-and</w:t>
        </w:r>
      </w:hyperlink>
      <w:r>
        <w:t xml:space="preserve"> - The Association of School and College Leaders (ASCL) discusses the EHRC's guidance on single-sex service provision and transgender people. The guidance outlines exceptions in the Equality Act 2010 that allow for the provision of single-sex services and the conditions under which transgender individuals can be excluded from these services. The ASCL highlights the importance of understanding and implementing the guidance to ensure compliance with the law and the protection of all service users.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ondon-now.co.uk/news/26441615.lambeth-council-develop-transgender-policy/?ref=rss" TargetMode="External"/><Relationship Id="rId10" Type="http://schemas.openxmlformats.org/officeDocument/2006/relationships/hyperlink" Target="https://www.equalityhumanrights.com/guidance/home/separate-and-single-sex-service-providers-guide-equality-act-sex-and-gender-0" TargetMode="External"/><Relationship Id="rId11" Type="http://schemas.openxmlformats.org/officeDocument/2006/relationships/hyperlink" Target="https://www.lbc.co.uk/article/biological-sex-use-toilets-changing-rooms-equalities-guidance-5HjdZWn_2/" TargetMode="External"/><Relationship Id="rId12" Type="http://schemas.openxmlformats.org/officeDocument/2006/relationships/hyperlink" Target="https://www.ascl.org.uk/Help-and-Advice/Inclusion/Diversity/EHRC-guidance-on-single-sex-service-provision-and" TargetMode="External"/><Relationship Id="rId13" Type="http://schemas.openxmlformats.org/officeDocument/2006/relationships/hyperlink" Target="https://www.itv.com/news/2026-05-22/single-sex-space-guidance-risks-tension-between-disabled-and-trans-people" TargetMode="External"/><Relationship Id="rId14" Type="http://schemas.openxmlformats.org/officeDocument/2006/relationships/hyperlink" Target="https://www.bmj.com/content/393/bmj-2026-862769" TargetMode="External"/><Relationship Id="rId15" Type="http://schemas.openxmlformats.org/officeDocument/2006/relationships/hyperlink" Target="https://www.familyeducationtrust.org.uk/media/latest-news-statements/fet-statement-on-ehrc-updated-guidance-on-single-sex-sp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