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Travel Safety Tips: Why One Rating Isn’t Enough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travellers are rethinking safety; LGBTQ+ people need more than a country score. Hear from security specialists, see practical prep steps, and learn how employers can build duty of care that actually fits the person, not just the place.</w:t>
      </w:r>
      <w:r/>
    </w:p>
    <w:p>
      <w:r/>
      <w:r>
        <w:t>Essential Takeaways</w:t>
      </w:r>
      <w:r/>
      <w:r/>
    </w:p>
    <w:p>
      <w:pPr>
        <w:pStyle w:val="ListBullet"/>
        <w:spacing w:line="240" w:lineRule="auto"/>
        <w:ind w:left="720"/>
      </w:pPr>
      <w:r/>
      <w:r>
        <w:rPr>
          <w:b/>
        </w:rPr>
        <w:t>Baseline useful, not complete:</w:t>
      </w:r>
      <w:r>
        <w:t xml:space="preserve"> Destination risk ratings give a general sense of danger but often miss lived experiences for LGBTQ+ travellers.</w:t>
      </w:r>
      <w:r/>
    </w:p>
    <w:p>
      <w:pPr>
        <w:pStyle w:val="ListBullet"/>
        <w:spacing w:line="240" w:lineRule="auto"/>
        <w:ind w:left="720"/>
      </w:pPr>
      <w:r/>
      <w:r>
        <w:rPr>
          <w:b/>
        </w:rPr>
        <w:t>Perception matters:</w:t>
      </w:r>
      <w:r>
        <w:t xml:space="preserve"> How you’re perceived locally can change your trip, what’s safe for one traveller may feel risky for another.</w:t>
      </w:r>
      <w:r/>
    </w:p>
    <w:p>
      <w:pPr>
        <w:pStyle w:val="ListBullet"/>
        <w:spacing w:line="240" w:lineRule="auto"/>
        <w:ind w:left="720"/>
      </w:pPr>
      <w:r/>
      <w:r>
        <w:rPr>
          <w:b/>
        </w:rPr>
        <w:t>Prepare beyond paperwork:</w:t>
      </w:r>
      <w:r>
        <w:t xml:space="preserve"> Check local enforcement, access to affirming healthcare, and medication rules before you go.</w:t>
      </w:r>
      <w:r/>
    </w:p>
    <w:p>
      <w:pPr>
        <w:pStyle w:val="ListBullet"/>
        <w:spacing w:line="240" w:lineRule="auto"/>
        <w:ind w:left="720"/>
      </w:pPr>
      <w:r/>
      <w:r>
        <w:rPr>
          <w:b/>
        </w:rPr>
        <w:t>Build inclusive policies:</w:t>
      </w:r>
      <w:r>
        <w:t xml:space="preserve"> Employers should fold LGBTQ+ considerations into overall travel risk management, without forcing disclosure.</w:t>
      </w:r>
      <w:r/>
    </w:p>
    <w:p>
      <w:pPr>
        <w:pStyle w:val="ListBullet"/>
        <w:spacing w:line="240" w:lineRule="auto"/>
        <w:ind w:left="720"/>
      </w:pPr>
      <w:r/>
      <w:r>
        <w:rPr>
          <w:b/>
        </w:rPr>
        <w:t>Monitor change:</w:t>
      </w:r>
      <w:r>
        <w:t xml:space="preserve"> Legal protections shift quickly; recent examples show progress in some places and backslides in others.</w:t>
      </w:r>
      <w:r/>
      <w:r/>
    </w:p>
    <w:p>
      <w:pPr>
        <w:pStyle w:val="Heading2"/>
      </w:pPr>
      <w:r>
        <w:t>Why a single safety score rarely tells the whole story</w:t>
      </w:r>
      <w:r/>
    </w:p>
    <w:p>
      <w:r/>
      <w:r>
        <w:t>A numeric country rating is reassuringly tidy, but it can feel flat in the hand, missing texture, nuance and the small details that actually shape a trip. According to public health and travel advisers, standard advisories cover crime, health and politics, yet they rarely address how sexual orientation or gender identity affects daily life on arrival. That gap means you might be well prepared for a storm, but not for the sideways looks, extra scrutiny at security, or regional attitudes that make a city feel inhospitable.</w:t>
      </w:r>
      <w:r/>
    </w:p>
    <w:p>
      <w:r/>
      <w:r>
        <w:t>Government guidance and global indices remain a good starting point for trip planning, but professionals recommend layering identity-aware research on top of those sources. Practical next steps include reading local reporting on LGBTQ+ rights, checking recent incidents, and comparing urban and rural differences before booking.</w:t>
      </w:r>
      <w:r/>
    </w:p>
    <w:p>
      <w:pPr>
        <w:pStyle w:val="Heading2"/>
      </w:pPr>
      <w:r>
        <w:t>Practical pre-trip checks every LGBTQ+ traveller should do</w:t>
      </w:r>
      <w:r/>
    </w:p>
    <w:p>
      <w:r/>
      <w:r>
        <w:t>Preparation reduces stress. Start by confirming whether your medication is permitted and what documentation customs might need, especially for gender-affirming prescriptions. Find at least one affirming healthcare provider and a trusted emergency contact in-country. Look up local attitudes, not just laws; enforcement can vary wildly even inside a single nation.</w:t>
      </w:r>
      <w:r/>
    </w:p>
    <w:p>
      <w:r/>
      <w:r>
        <w:t>Resources from travel insurers and specialist NGOs often list clinics and helplines, and community forums can flag neighbourhoods to avoid. Keep copies of important documents, decide in advance how to present your ID if it differs from your gender presentation, and make a simple contingency plan for uncomfortable situations.</w:t>
      </w:r>
      <w:r/>
    </w:p>
    <w:p>
      <w:pPr>
        <w:pStyle w:val="Heading2"/>
      </w:pPr>
      <w:r>
        <w:t>How employers can make travel safer without singling people out</w:t>
      </w:r>
      <w:r/>
    </w:p>
    <w:p>
      <w:r/>
      <w:r>
        <w:t>Companies don’t have to build separate programmes for LGBTQ+ staff to offer meaningful protection; the best approach is integrating identity-aware checks into routine duty of care. That means issuing destination-specific briefings, vetting hotels and medical partners for respectful treatment, and ensuring communication channels exist without forcing anyone to disclose private details.</w:t>
      </w:r>
      <w:r/>
    </w:p>
    <w:p>
      <w:r/>
      <w:r>
        <w:t>Managers should encourage anonymous feedback after trips so policies evolve, and HR teams can maintain up-to-date lists of regional risks. Travel coordinators who consult specialist risk firms can tailor advice for staff who might have different needs, from relationship recognition to access to emergency healthcare.</w:t>
      </w:r>
      <w:r/>
    </w:p>
    <w:p>
      <w:pPr>
        <w:pStyle w:val="Heading2"/>
      </w:pPr>
      <w:r>
        <w:t>Real-world examples show why nuance matters</w:t>
      </w:r>
      <w:r/>
    </w:p>
    <w:p>
      <w:r/>
      <w:r>
        <w:t>Cases keep cropping up where paperwork and perception collide, an employee stopped in airport security because their presentation didn’t match an ID, or a traveller whose medication raised customs queries without prior notice. Even countries with progressive laws on paper can present regional hotspots of hostility, while other nations with fewer legal protections may have safe, welcoming pockets.</w:t>
      </w:r>
      <w:r/>
    </w:p>
    <w:p>
      <w:r/>
      <w:r>
        <w:t>That inconsistency is why security specialists advise treating advisories as snapshots, not the whole film. Keep checking conditions up to departure and during the trip, and remember that a city break and a business conference in the same country can produce very different experiences.</w:t>
      </w:r>
      <w:r/>
    </w:p>
    <w:p>
      <w:pPr>
        <w:pStyle w:val="Heading2"/>
      </w:pPr>
      <w:r>
        <w:t>What tools and sources actually help</w:t>
      </w:r>
      <w:r/>
    </w:p>
    <w:p>
      <w:r/>
      <w:r>
        <w:t>Tap multiple sources: official health guidance, specialist travel insurers, community-centred resources and on-the-ground reports from LGBTQ+ apps and forums. The travel health manual and NGO advisories are useful for medical and legal basics, while insurer and risk-management briefings can offer up-to-date security snapshots and contacts for emergency support.</w:t>
      </w:r>
      <w:r/>
    </w:p>
    <w:p>
      <w:r/>
      <w:r>
        <w:t>If you work for an organisation, ask whether travel suppliers have been vetted for confidentiality and respectful treatment. For independent travellers, register with your embassy where appropriate and save local emergency numbers. A little research yields a calmer trip and fewer surprises.</w:t>
      </w:r>
      <w:r/>
    </w:p>
    <w:p>
      <w:r/>
      <w:r>
        <w:t>It's a small change in planning that can make every journey feel safer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3">
        <w:r>
          <w:rPr>
            <w:color w:val="0000EE"/>
            <w:u w:val="single"/>
          </w:rPr>
          <w:t>[5]</w:t>
        </w:r>
      </w:hyperlink>
      <w:r>
        <w:t xml:space="preserve">, </w:t>
      </w:r>
      <w:hyperlink r:id="rId14">
        <w:r>
          <w:rPr>
            <w:color w:val="0000EE"/>
            <w:u w:val="single"/>
          </w:rPr>
          <w:t>[7]</w:t>
        </w:r>
      </w:hyperlink>
      <w:r>
        <w:t xml:space="preserve">- Paragraph 4: </w:t>
      </w:r>
      <w:hyperlink r:id="rId15">
        <w:r>
          <w:rPr>
            <w:color w:val="0000EE"/>
            <w:u w:val="single"/>
          </w:rPr>
          <w:t>[6]</w:t>
        </w:r>
      </w:hyperlink>
      <w:r>
        <w:t xml:space="preserve">, </w:t>
      </w:r>
      <w:hyperlink r:id="rId10">
        <w:r>
          <w:rPr>
            <w:color w:val="0000EE"/>
            <w:u w:val="single"/>
          </w:rPr>
          <w:t>[2]</w:t>
        </w:r>
      </w:hyperlink>
      <w:r>
        <w:t xml:space="preserve">- Paragraph 5: </w:t>
      </w:r>
      <w:hyperlink r:id="rId12">
        <w:r>
          <w:rPr>
            <w:color w:val="0000EE"/>
            <w:u w:val="single"/>
          </w:rPr>
          <w:t>[3]</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https://gayety.com/lgbtq-travel-risks-hidden-safety-ratings</w:t>
        </w:r>
      </w:hyperlink>
      <w:r>
        <w:t xml:space="preserve"> - Please view link - unable to able to access data</w:t>
      </w:r>
      <w:r/>
    </w:p>
    <w:p>
      <w:pPr>
        <w:pStyle w:val="ListNumber"/>
        <w:spacing w:line="240" w:lineRule="auto"/>
        <w:ind w:left="720"/>
      </w:pPr>
      <w:r/>
      <w:hyperlink r:id="rId10">
        <w:r>
          <w:rPr>
            <w:color w:val="0000EE"/>
            <w:u w:val="single"/>
          </w:rPr>
          <w:t>https://www.cdc.gov/yellowbook/hcp/preparing-international-travelers/lgb-travelers.html</w:t>
        </w:r>
      </w:hyperlink>
      <w:r>
        <w:t xml:space="preserve"> - The Centers for Disease Control and Prevention (CDC) provides guidance for LGBTQ+ travellers, highlighting the importance of understanding local laws and customs, as well as potential health risks. The CDC advises LGBTQ+ individuals to research destinations thoroughly, be aware of societal attitudes, and take necessary precautions to ensure safety during international travel.</w:t>
      </w:r>
      <w:r/>
    </w:p>
    <w:p>
      <w:pPr>
        <w:pStyle w:val="ListNumber"/>
        <w:spacing w:line="240" w:lineRule="auto"/>
        <w:ind w:left="720"/>
      </w:pPr>
      <w:r/>
      <w:hyperlink r:id="rId12">
        <w:r>
          <w:rPr>
            <w:color w:val="0000EE"/>
            <w:u w:val="single"/>
          </w:rPr>
          <w:t>https://help.grindr.com/hc/en-us/articles/53095536624787-Travel-Safety-Considerations-for-LGBTQ-People</w:t>
        </w:r>
      </w:hyperlink>
      <w:r>
        <w:t xml:space="preserve"> - Grindr's Help Center offers travel safety considerations for LGBTQ+ individuals, emphasizing the need to research local laws, cultural norms, and potential risks before visiting a destination. The article advises LGBTQ+ travellers to exercise caution in regions where same-sex relationships are criminalized and to be aware of societal attitudes towards the community.</w:t>
      </w:r>
      <w:r/>
    </w:p>
    <w:p>
      <w:pPr>
        <w:pStyle w:val="ListNumber"/>
        <w:spacing w:line="240" w:lineRule="auto"/>
        <w:ind w:left="720"/>
      </w:pPr>
      <w:r/>
      <w:hyperlink r:id="rId11">
        <w:r>
          <w:rPr>
            <w:color w:val="0000EE"/>
            <w:u w:val="single"/>
          </w:rPr>
          <w:t>https://www.warnely.com/insights/lgbtq-travel-safety-2026</w:t>
        </w:r>
      </w:hyperlink>
      <w:r>
        <w:t xml:space="preserve"> - Warnely provides an overview of the evolving legal landscape for LGBTQ+ travellers, noting improvements in some countries and deteriorations in others. The article discusses the importance of understanding local laws and societal attitudes, as traditional safety ratings may not fully capture the risks faced by LGBTQ+ individuals during travel.</w:t>
      </w:r>
      <w:r/>
    </w:p>
    <w:p>
      <w:pPr>
        <w:pStyle w:val="ListNumber"/>
        <w:spacing w:line="240" w:lineRule="auto"/>
        <w:ind w:left="720"/>
      </w:pPr>
      <w:r/>
      <w:hyperlink r:id="rId13">
        <w:r>
          <w:rPr>
            <w:color w:val="0000EE"/>
            <w:u w:val="single"/>
          </w:rPr>
          <w:t>https://www.travelguard.com/travel-resources/travel-safety/lgbtq-travel-safety</w:t>
        </w:r>
      </w:hyperlink>
      <w:r>
        <w:t xml:space="preserve"> - Travel Guard offers resources on LGBTQ+ travel safety, emphasizing the need for travellers to research destinations, understand local laws, and be aware of potential risks. The article highlights that discrimination and violence against LGBTQ+ individuals are still prevalent in many parts of the world, and travellers should take additional precautions.</w:t>
      </w:r>
      <w:r/>
    </w:p>
    <w:p>
      <w:pPr>
        <w:pStyle w:val="ListNumber"/>
        <w:spacing w:line="240" w:lineRule="auto"/>
        <w:ind w:left="720"/>
      </w:pPr>
      <w:r/>
      <w:hyperlink r:id="rId15">
        <w:r>
          <w:rPr>
            <w:color w:val="0000EE"/>
            <w:u w:val="single"/>
          </w:rPr>
          <w:t>https://travelmole.com/news/lgbtq-travel-riskline-91-countries-risky</w:t>
        </w:r>
      </w:hyperlink>
      <w:r>
        <w:t xml:space="preserve"> - TravelMole reports on Riskline's 2026 LGBTQ+ Risk Map, which identifies 91 countries as high concern destinations for LGBTQ+ travellers. The map highlights a growing wave of rights rollbacks, from new criminalization laws to stricter documentation requirements, raising concerns for travellers, travel managers, and duty-of-care professionals.</w:t>
      </w:r>
      <w:r/>
    </w:p>
    <w:p>
      <w:pPr>
        <w:pStyle w:val="ListNumber"/>
        <w:spacing w:line="240" w:lineRule="auto"/>
        <w:ind w:left="720"/>
      </w:pPr>
      <w:r/>
      <w:hyperlink r:id="rId14">
        <w:r>
          <w:rPr>
            <w:color w:val="0000EE"/>
            <w:u w:val="single"/>
          </w:rPr>
          <w:t>https://www.jetsetprotect.com/resources/lgbtq-travel-safety</w:t>
        </w:r>
      </w:hyperlink>
      <w:r>
        <w:t xml:space="preserve"> - JetsetProtect provides comprehensive safety information for LGBTQ+ travellers worldwide, covering legal status of same-sex relationships, anti-discrimination protections, social acceptance levels, and documented risks. The advisories help travellers understand safety levels in various destinations and make informed decisions.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ty.com/lgbtq-travel-risks-hidden-safety-ratings" TargetMode="External"/><Relationship Id="rId10" Type="http://schemas.openxmlformats.org/officeDocument/2006/relationships/hyperlink" Target="https://www.cdc.gov/yellowbook/hcp/preparing-international-travelers/lgb-travelers.html" TargetMode="External"/><Relationship Id="rId11" Type="http://schemas.openxmlformats.org/officeDocument/2006/relationships/hyperlink" Target="https://www.warnely.com/insights/lgbtq-travel-safety-2026" TargetMode="External"/><Relationship Id="rId12" Type="http://schemas.openxmlformats.org/officeDocument/2006/relationships/hyperlink" Target="https://help.grindr.com/hc/en-us/articles/53095536624787-Travel-Safety-Considerations-for-LGBTQ-People" TargetMode="External"/><Relationship Id="rId13" Type="http://schemas.openxmlformats.org/officeDocument/2006/relationships/hyperlink" Target="https://www.travelguard.com/travel-resources/travel-safety/lgbtq-travel-safety" TargetMode="External"/><Relationship Id="rId14" Type="http://schemas.openxmlformats.org/officeDocument/2006/relationships/hyperlink" Target="https://www.jetsetprotect.com/resources/lgbtq-travel-safety" TargetMode="External"/><Relationship Id="rId15" Type="http://schemas.openxmlformats.org/officeDocument/2006/relationships/hyperlink" Target="https://travelmole.com/news/lgbtq-travel-riskline-91-countries-risk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