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King George GSA Lawsuit: What Parents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change are watching as parents in King George, Virginia, sue their school board after officials repeatedly blocked a gay–straight alliance; the case raises First Amendment and Equal Access Act questions, matters to families, and a wider debate about school climate for LGBTQ+ students.</w:t>
      </w:r>
      <w:r/>
    </w:p>
    <w:p>
      <w:r/>
      <w:r>
        <w:t>Essential Takeaways</w:t>
      </w:r>
      <w:r/>
      <w:r/>
    </w:p>
    <w:p>
      <w:pPr>
        <w:pStyle w:val="ListBullet"/>
        <w:spacing w:line="240" w:lineRule="auto"/>
        <w:ind w:left="720"/>
      </w:pPr>
      <w:r/>
      <w:r>
        <w:rPr>
          <w:b/>
        </w:rPr>
        <w:t>What's happening:</w:t>
      </w:r>
      <w:r>
        <w:t xml:space="preserve"> Parents, backed by civil liberties lawyers, have filed suit after King George Middle School refused to approve a GSA while permitting other non‑curricular clubs.</w:t>
      </w:r>
      <w:r/>
    </w:p>
    <w:p>
      <w:pPr>
        <w:pStyle w:val="ListBullet"/>
        <w:spacing w:line="240" w:lineRule="auto"/>
        <w:ind w:left="720"/>
      </w:pPr>
      <w:r/>
      <w:r>
        <w:rPr>
          <w:b/>
        </w:rPr>
        <w:t>Legal claims:</w:t>
      </w:r>
      <w:r>
        <w:t xml:space="preserve"> The complaint invokes the First Amendment and the federal Equal Access Act, arguing the school treated a GSA differently from other student groups.</w:t>
      </w:r>
      <w:r/>
    </w:p>
    <w:p>
      <w:pPr>
        <w:pStyle w:val="ListBullet"/>
        <w:spacing w:line="240" w:lineRule="auto"/>
        <w:ind w:left="720"/>
      </w:pPr>
      <w:r/>
      <w:r>
        <w:rPr>
          <w:b/>
        </w:rPr>
        <w:t>Student impact:</w:t>
      </w:r>
      <w:r>
        <w:t xml:space="preserve"> Plaintiffs say the school's environment felt hostile; reports include daily slurs and at least one physical assault in a bathroom.</w:t>
      </w:r>
      <w:r/>
    </w:p>
    <w:p>
      <w:pPr>
        <w:pStyle w:val="ListBullet"/>
        <w:spacing w:line="240" w:lineRule="auto"/>
        <w:ind w:left="720"/>
      </w:pPr>
      <w:r/>
      <w:r>
        <w:rPr>
          <w:b/>
        </w:rPr>
        <w:t>Practical effect:</w:t>
      </w:r>
      <w:r>
        <w:t xml:space="preserve"> If successful, the suit could compel the district to allow the club and clarify how schools must treat LGBTQ+ student groups.</w:t>
      </w:r>
      <w:r/>
    </w:p>
    <w:p>
      <w:pPr>
        <w:pStyle w:val="ListBullet"/>
        <w:spacing w:line="240" w:lineRule="auto"/>
        <w:ind w:left="720"/>
      </w:pPr>
      <w:r/>
      <w:r>
        <w:rPr>
          <w:b/>
        </w:rPr>
        <w:t>How it feels:</w:t>
      </w:r>
      <w:r>
        <w:t xml:space="preserve"> For families, the case is as much about safety and belonging as it is about legal principle.</w:t>
      </w:r>
      <w:r/>
      <w:r/>
    </w:p>
    <w:p>
      <w:pPr>
        <w:pStyle w:val="Heading2"/>
      </w:pPr>
      <w:r>
        <w:t>What the lawsuit actually says , and why it matters</w:t>
      </w:r>
      <w:r/>
    </w:p>
    <w:p>
      <w:r/>
      <w:r>
        <w:t>The filing argues that King George County officials denied the GSA approval while letting other non‑curricular clubs meet, which, according to civil liberties advocates, violates federal protections. That distinction matters because the Equal Access Act is designed to prevent schools that open their doors to student groups from discriminating against those based on viewpoint. For parents and students, the immediate consequence is whether kids can meet at school to find support and safety.</w:t>
      </w:r>
      <w:r/>
    </w:p>
    <w:p>
      <w:pPr>
        <w:pStyle w:val="Heading2"/>
      </w:pPr>
      <w:r>
        <w:t>How students describe the school climate</w:t>
      </w:r>
      <w:r/>
    </w:p>
    <w:p>
      <w:r/>
      <w:r>
        <w:t>One student who figures in the case told reporters he never felt safe, citing daily slurs and at least one friend being punched in a bathroom. Those are stark, human details that push this beyond abstract policy fights. School climate research shows that exclusion and harassment damage attendance, grades and mental health, so the stakes here are practical as well as legal.</w:t>
      </w:r>
      <w:r/>
    </w:p>
    <w:p>
      <w:pPr>
        <w:pStyle w:val="Heading2"/>
      </w:pPr>
      <w:r>
        <w:t>Why the Equal Access Act and First Amendment are central</w:t>
      </w:r>
      <w:r/>
    </w:p>
    <w:p>
      <w:r/>
      <w:r>
        <w:t>The Equal Access Act prevents public secondary schools that allow non‑curricular student groups from discriminating based on the content of those groups' speech. The First Amendment angle focuses on viewpoint discrimination , that is, allowing some student expression while suppressing others. If courts find the school treated the GSA differently solely because of its viewpoint, the ruling could set a firm precedent for similar disputes elsewhere.</w:t>
      </w:r>
      <w:r/>
    </w:p>
    <w:p>
      <w:pPr>
        <w:pStyle w:val="Heading2"/>
      </w:pPr>
      <w:r>
        <w:t>What parents and guardians can do now</w:t>
      </w:r>
      <w:r/>
    </w:p>
    <w:p>
      <w:r/>
      <w:r>
        <w:t>If you’re a parent in the district, start by documenting incidents and communications with school officials, and ask for written explanations when clubs are denied. Attend school board meetings, request policy copies and connect with local LGBTQ+ support groups. If your child feels unsafe, escalate to district administrators and consider speaking with legal or advocacy groups for guidance.</w:t>
      </w:r>
      <w:r/>
    </w:p>
    <w:p>
      <w:pPr>
        <w:pStyle w:val="Heading2"/>
      </w:pPr>
      <w:r>
        <w:t>Bigger picture: this isn’t isolated</w:t>
      </w:r>
      <w:r/>
    </w:p>
    <w:p>
      <w:r/>
      <w:r>
        <w:t>Similar cases have emerged across the country where districts and parents clash over GSAs and student speech. Civil liberties organisations regularly bring suits when policies appear to single out LGBTQ+ groups. That pattern suggests that this case is part of a broader conversation about inclusivity, student rights and how schools balance parental concerns with constitutional obligations.</w:t>
      </w:r>
      <w:r/>
    </w:p>
    <w:p>
      <w:r/>
      <w:r>
        <w:t>It's a small but consequential fight over whether a school will be a place where every student can meet, be seen and stay safe.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https://www.advocate.com/newsletter/advocate-nl-8-6-26</w:t>
        </w:r>
      </w:hyperlink>
      <w:r>
        <w:t xml:space="preserve"> - Please view link - unable to able to access data</w:t>
      </w:r>
      <w:r/>
    </w:p>
    <w:p>
      <w:pPr>
        <w:pStyle w:val="ListNumber"/>
        <w:spacing w:line="240" w:lineRule="auto"/>
        <w:ind w:left="720"/>
      </w:pPr>
      <w:r/>
      <w:hyperlink r:id="rId10">
        <w:r>
          <w:rPr>
            <w:color w:val="0000EE"/>
            <w:u w:val="single"/>
          </w:rPr>
          <w:t>https://www.acluva.org/cases/lawsuit-challenging-hanover-county-school-boards-failure-protect-transgender-students/</w:t>
        </w:r>
      </w:hyperlink>
      <w:r>
        <w:t xml:space="preserve"> - In December 2021, the ACLU of Virginia filed a lawsuit against the Hanover County School Board on behalf of five families. The suit challenged the board's failure to adopt policies protecting transgender students, as mandated by state law and the Virginia Department of Education's model policies. The plaintiffs, all parents of transgender children attending public schools in Hanover County, argued that the board's inaction violated their children's rights to a safe and non-discriminatory educational environment.</w:t>
      </w:r>
      <w:r/>
    </w:p>
    <w:p>
      <w:pPr>
        <w:pStyle w:val="ListNumber"/>
        <w:spacing w:line="240" w:lineRule="auto"/>
        <w:ind w:left="720"/>
      </w:pPr>
      <w:r/>
      <w:hyperlink r:id="rId13">
        <w:r>
          <w:rPr>
            <w:color w:val="0000EE"/>
            <w:u w:val="single"/>
          </w:rPr>
          <w:t>https://www.acluva.org/cases/doe-v-hanover-county-school-board/</w:t>
        </w:r>
      </w:hyperlink>
      <w:r>
        <w:t xml:space="preserve"> - On July 3, 2024, the ACLU of Virginia and WilmerHale filed a Title IX lawsuit in the Eastern District of Virginia on behalf of 'Janie Doe,' a transgender student. The suit challenged Hanover County Public Schools' decision to block 'Janie Doe' from participating in a girls' sports team, despite her successful tryouts and provided documentation. The school board's unanimous vote to exclude her from the team was part of a broader national effort to restrict transgender students' participation in sports.</w:t>
      </w:r>
      <w:r/>
    </w:p>
    <w:p>
      <w:pPr>
        <w:pStyle w:val="ListNumber"/>
        <w:spacing w:line="240" w:lineRule="auto"/>
        <w:ind w:left="720"/>
      </w:pPr>
      <w:r/>
      <w:hyperlink r:id="rId11">
        <w:r>
          <w:rPr>
            <w:color w:val="0000EE"/>
            <w:u w:val="single"/>
          </w:rPr>
          <w:t>https://www.acluva.org/issues/lgbtq-rights/?post-type=case</w:t>
        </w:r>
      </w:hyperlink>
      <w:r>
        <w:t xml:space="preserve"> - The ACLU of Virginia works to protect the rights of LGBTQ+ Virginians through litigation, legislation, and community engagement. Their efforts include securing marriage equality, ending discrimination in adoption, and passing the Virginia Values Act, the first comprehensive nondiscrimination law in the South for LGBTQ+ individuals. The ACLU continues to advocate for equal rights for all LGBTQ+ Virginians, addressing issues such as bullying, discrimination, and access to facilities corresponding to gender identity.</w:t>
      </w:r>
      <w:r/>
    </w:p>
    <w:p>
      <w:pPr>
        <w:pStyle w:val="ListNumber"/>
        <w:spacing w:line="240" w:lineRule="auto"/>
        <w:ind w:left="720"/>
      </w:pPr>
      <w:r/>
      <w:hyperlink r:id="rId12">
        <w:r>
          <w:rPr>
            <w:color w:val="0000EE"/>
            <w:u w:val="single"/>
          </w:rPr>
          <w:t>https://www.kgcs.k12.va.us/about-us/public-information</w:t>
        </w:r>
      </w:hyperlink>
      <w:r>
        <w:t xml:space="preserve"> - King George County Schools (KGCS) is committed to providing a high-quality education that supports student success at every level. The district serves approximately 4,500 students from preschool through twelfth grade across five school campuses. KGCS is dedicated to fostering a learning environment where every student is empowered to learn, grow, and reach their fullest potential, guided by the laws of the Commonwealth of Virginia and the regulations of the Virginia Board of Education.</w:t>
      </w:r>
      <w:r/>
    </w:p>
    <w:p>
      <w:pPr>
        <w:pStyle w:val="ListNumber"/>
        <w:spacing w:line="240" w:lineRule="auto"/>
        <w:ind w:left="720"/>
      </w:pPr>
      <w:r/>
      <w:hyperlink r:id="rId14">
        <w:r>
          <w:rPr>
            <w:color w:val="0000EE"/>
            <w:u w:val="single"/>
          </w:rPr>
          <w:t>https://www.kgcs.k12.va.us/school-board</w:t>
        </w:r>
      </w:hyperlink>
      <w:r>
        <w:t xml:space="preserve"> - The King George County School Board comprises five dedicated members, each elected to represent one of the county’s five magisterial districts for a four-year term. The Board is responsible for developing and maintaining policies that ensure the effective operation of schools, setting goals that reflect community priorities, and providing direction for educational and financial decisions that support student success. The Board is committed to fostering a learning environment where every student is empowered to learn, grow, and reach their fullest potential.</w:t>
      </w:r>
      <w:r/>
    </w:p>
    <w:p>
      <w:pPr>
        <w:pStyle w:val="ListNumber"/>
        <w:spacing w:line="240" w:lineRule="auto"/>
        <w:ind w:left="720"/>
      </w:pPr>
      <w:r/>
      <w:hyperlink r:id="rId15">
        <w:r>
          <w:rPr>
            <w:color w:val="0000EE"/>
            <w:u w:val="single"/>
          </w:rPr>
          <w:t>https://www.aclufl.org/en/press-releases/aclu-florida-files-lawsuit-after-latest-lake-county-school-board-move-block-8th</w:t>
        </w:r>
      </w:hyperlink>
      <w:r>
        <w:t xml:space="preserve"> - In 2013, the ACLU of Florida filed a lawsuit against the Lake County School Board on behalf of an eighth-grade student, Bayli Silberstein, who sought to establish a Gay-Straight Alliance (GSA) at her school. Despite facing multiple delays and denials from school administrators, the ACLU intervened to support the formation of the GSA, highlighting the importance of such clubs in providing safe spaces for LGBTQ+ students and combating bullying and discrimination.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letter/advocate-nl-8-6-26" TargetMode="External"/><Relationship Id="rId10" Type="http://schemas.openxmlformats.org/officeDocument/2006/relationships/hyperlink" Target="https://www.acluva.org/cases/lawsuit-challenging-hanover-county-school-boards-failure-protect-transgender-students/" TargetMode="External"/><Relationship Id="rId11" Type="http://schemas.openxmlformats.org/officeDocument/2006/relationships/hyperlink" Target="https://www.acluva.org/issues/lgbtq-rights/?post-type=case" TargetMode="External"/><Relationship Id="rId12" Type="http://schemas.openxmlformats.org/officeDocument/2006/relationships/hyperlink" Target="https://www.kgcs.k12.va.us/about-us/public-information" TargetMode="External"/><Relationship Id="rId13" Type="http://schemas.openxmlformats.org/officeDocument/2006/relationships/hyperlink" Target="https://www.acluva.org/cases/doe-v-hanover-county-school-board/" TargetMode="External"/><Relationship Id="rId14" Type="http://schemas.openxmlformats.org/officeDocument/2006/relationships/hyperlink" Target="https://www.kgcs.k12.va.us/school-board" TargetMode="External"/><Relationship Id="rId15" Type="http://schemas.openxmlformats.org/officeDocument/2006/relationships/hyperlink" Target="https://www.aclufl.org/en/press-releases/aclu-florida-files-lawsuit-after-latest-lake-county-school-board-move-block-8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