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Protect HIV Progress as Funding Falls and Rights Are Undermined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Watchdog groups and activists are sounding the alarm as global HIV funding slides and anti-rights politics chip away at services; communities in Asia‑Pacific and beyond face rising infections and shrinking support, and the fight now centres on defending gender justice, decriminalisation and community-led care.</w:t>
      </w:r>
      <w:r/>
    </w:p>
    <w:p>
      <w:r/>
      <w:r>
        <w:t>Essential Takeaways</w:t>
      </w:r>
      <w:r/>
      <w:r/>
    </w:p>
    <w:p>
      <w:pPr>
        <w:pStyle w:val="ListBullet"/>
        <w:spacing w:line="240" w:lineRule="auto"/>
        <w:ind w:left="720"/>
      </w:pPr>
      <w:r/>
      <w:r>
        <w:rPr>
          <w:b/>
        </w:rPr>
        <w:t>Funding crunch:</w:t>
      </w:r>
      <w:r>
        <w:t xml:space="preserve"> Donor and government HIV budgets fell sharply in 2025, reducing support for frontline services and prevention programmes. </w:t>
      </w:r>
      <w:r/>
    </w:p>
    <w:p>
      <w:pPr>
        <w:pStyle w:val="ListBullet"/>
        <w:spacing w:line="240" w:lineRule="auto"/>
        <w:ind w:left="720"/>
      </w:pPr>
      <w:r/>
      <w:r>
        <w:rPr>
          <w:b/>
        </w:rPr>
        <w:t>Services closing:</w:t>
      </w:r>
      <w:r>
        <w:t xml:space="preserve"> Clinic closures and programme cuts hit community‑led sites first, leaving the most marginalised without testing, PrEP or harm‑reduction. </w:t>
      </w:r>
      <w:r/>
    </w:p>
    <w:p>
      <w:pPr>
        <w:pStyle w:val="ListBullet"/>
        <w:spacing w:line="240" w:lineRule="auto"/>
        <w:ind w:left="720"/>
      </w:pPr>
      <w:r/>
      <w:r>
        <w:rPr>
          <w:b/>
        </w:rPr>
        <w:t>Rights rollback equals risk:</w:t>
      </w:r>
      <w:r>
        <w:t xml:space="preserve"> Criminalisation and anti‑gender laws drive people away from care, raising infection risk among key populations. </w:t>
      </w:r>
      <w:r/>
    </w:p>
    <w:p>
      <w:pPr>
        <w:pStyle w:val="ListBullet"/>
        <w:spacing w:line="240" w:lineRule="auto"/>
        <w:ind w:left="720"/>
      </w:pPr>
      <w:r/>
      <w:r>
        <w:rPr>
          <w:b/>
        </w:rPr>
        <w:t>Young people squeezed:</w:t>
      </w:r>
      <w:r>
        <w:t xml:space="preserve"> Youth networks report lost safe spaces, disrupted peer education and the need to rebuild progress from scratch. </w:t>
      </w:r>
      <w:r/>
    </w:p>
    <w:p>
      <w:pPr>
        <w:pStyle w:val="ListBullet"/>
        <w:spacing w:line="240" w:lineRule="auto"/>
        <w:ind w:left="720"/>
      </w:pPr>
      <w:r/>
      <w:r>
        <w:rPr>
          <w:b/>
        </w:rPr>
        <w:t>Practical fix:</w:t>
      </w:r>
      <w:r>
        <w:t xml:space="preserve"> Sustained domestic funding, decriminalisation, and direct support for grassroots organisations are non‑negotiable to reverse trends.</w:t>
      </w:r>
      <w:r/>
      <w:r/>
    </w:p>
    <w:p>
      <w:pPr>
        <w:pStyle w:val="Heading2"/>
      </w:pPr>
      <w:r>
        <w:t>Why the timing is so dangerous , funding falls as politics hardens</w:t>
      </w:r>
      <w:r/>
    </w:p>
    <w:p>
      <w:r/>
      <w:r>
        <w:t>The clearest problem is timing: billions were cut just as a coordinated anti‑rights movement gained steam, and that combination is brutal. According to health funding analysts, donor and government HIV financing dropped dramatically in 2025, the biggest single‑year decline since the response scaled up. When budgets tighten, it’s community clinics and peer‑led groups that lose out first, and those are the very places people at highest risk trust. For anyone who cares about prevention, that feels and looks fragile , the infrastructure is thinning at the moment it’s most needed.</w:t>
      </w:r>
      <w:r/>
    </w:p>
    <w:p>
      <w:pPr>
        <w:pStyle w:val="Heading2"/>
      </w:pPr>
      <w:r>
        <w:t>What the politics look like: laws, charters and the language of ‘values’</w:t>
      </w:r>
      <w:r/>
    </w:p>
    <w:p>
      <w:r/>
      <w:r>
        <w:t>Political campaigns leaning on “family values” and new regional declarations are reshaping policy debates, and not in a good way for public health. Organisations at recent global meetings warned that draft charters and regressive declarations are being used to re‑define family and gender, effectively erasing the people the HIV response must reach. The consequence is concrete: laws that criminalise same‑sex relations, sex work or gender expression push people away from clinics, and disinformation frames gender and LGBTQ+ rights as foreign threats. That’s not abstract , it’s a barrier to tests, medicines and prevention.</w:t>
      </w:r>
      <w:r/>
    </w:p>
    <w:p>
      <w:pPr>
        <w:pStyle w:val="Heading2"/>
      </w:pPr>
      <w:r>
        <w:t>Who pays the price: key populations and the rise in risk</w:t>
      </w:r>
      <w:r/>
    </w:p>
    <w:p>
      <w:r/>
      <w:r>
        <w:t>The data is stark: HIV risk remains wildly uneven because of marginalisation. Men who have sex with men, transgender people, people who inject drugs and sex workers face hugely elevated risks compared with the general population. UNAIDS and community leaders point out that criminalisation and stigma , not identity , drive that risk. With PrEP still reaching only a sliver of those who’d benefit in parts of Asia‑Pacific, and with domestic outbreaks reported in several countries, the practical reality is that progress can reverse fast when services and rights recede.</w:t>
      </w:r>
      <w:r/>
    </w:p>
    <w:p>
      <w:pPr>
        <w:pStyle w:val="Heading2"/>
      </w:pPr>
      <w:r>
        <w:t>Young people rebuilding work that was already done</w:t>
      </w:r>
      <w:r/>
    </w:p>
    <w:p>
      <w:r/>
      <w:r>
        <w:t>Youth advocates describe a desperate, almost nostalgic work‑plan: teaching a generation things they thought were settled. When funding and safe spaces evaporate, young people lose the peer networks and confidential services that let them test, access prevention and learn to advocate. The message from youth groups is simple: give them real space and resources, not token consultations. Allies must support leadership, not speak over it, because young organisers are the ones who keep services relevant and trusted.</w:t>
      </w:r>
      <w:r/>
    </w:p>
    <w:p>
      <w:pPr>
        <w:pStyle w:val="Heading2"/>
      </w:pPr>
      <w:r>
        <w:t>What actually helps , practical steps policymakers and donors can take</w:t>
      </w:r>
      <w:r/>
    </w:p>
    <w:p>
      <w:r/>
      <w:r>
        <w:t>There’s nothing mystical here: protect and fund community‑led services, decriminalise behaviours that drive people underground, and channel predictable domestic financing to core prevention and gender‑based violence support. Experts argue for predictable multi‑year grants to grassroots groups, legal reforms that remove barriers, and public communications that counter disinformation. Where governments integrate successful pilot programmes into national budgets, services survive even when external aid declines , that’s the model to scale.</w:t>
      </w:r>
      <w:r/>
    </w:p>
    <w:p>
      <w:pPr>
        <w:pStyle w:val="Heading2"/>
      </w:pPr>
      <w:r>
        <w:t>Looking ahead: cautious hope and urgent priorities</w:t>
      </w:r>
      <w:r/>
    </w:p>
    <w:p>
      <w:r/>
      <w:r>
        <w:t>This moment could be a turning point or a long backslide. The path back to ending AIDS by 2030 is narrower now but still concrete: restore funding focused on communities, defend gender equality and bodily autonomy, and centre key populations and young leaders in decisions. It’s worth remembering that rights‑based responses drove much of the progress so far; defending those rights is the quickest practical route to reversing new infections and deaths.</w:t>
      </w:r>
      <w:r/>
    </w:p>
    <w:p>
      <w:r/>
      <w:r>
        <w:t>It's a small set of policy choices with huge human stakes , protect communities and the rest follows.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https://www.maravipost.com/asia-pacific-leaders-warn-attacks-against-health-and-gender-are-undoing-decades-of-progress/</w:t>
        </w:r>
      </w:hyperlink>
      <w:r>
        <w:t xml:space="preserve"> - Please view link - unable to able to access data</w:t>
      </w:r>
      <w:r/>
    </w:p>
    <w:p>
      <w:pPr>
        <w:pStyle w:val="ListNumber"/>
        <w:spacing w:line="240" w:lineRule="auto"/>
        <w:ind w:left="720"/>
      </w:pPr>
      <w:r/>
      <w:hyperlink r:id="rId10">
        <w:r>
          <w:rPr>
            <w:color w:val="0000EE"/>
            <w:u w:val="single"/>
          </w:rPr>
          <w:t>https://www.kff.org/global-health-policy/donor-government-funding-for-hiv-drops-by-2-1-billion-in-2025-due-to-declines-in-funding-from-the-united-states-marking-largest-annual-decrease-since-scale-up-for-the-hiv-response-began/</w:t>
        </w:r>
      </w:hyperlink>
      <w:r>
        <w:t xml:space="preserve"> - In 2025, donor government funding for HIV in low- and middle-income countries decreased by $2.1 billion, marking a 25% decline from the previous year. This reduction was primarily driven by decreased U.S. disbursements following substantial cuts in global health funding. Despite this, the U.S. remains the largest donor to HIV globally. Excluding the U.S., funding from other donor governments has declined by half since 2011, primarily due to reduced bilateral support. The future of donor government funding for HIV remains uncertain, with projections indicating further declines in 2026 and beyond.</w:t>
      </w:r>
      <w:r/>
    </w:p>
    <w:p>
      <w:pPr>
        <w:pStyle w:val="ListNumber"/>
        <w:spacing w:line="240" w:lineRule="auto"/>
        <w:ind w:left="720"/>
      </w:pPr>
      <w:r/>
      <w:hyperlink r:id="rId14">
        <w:r>
          <w:rPr>
            <w:color w:val="0000EE"/>
            <w:u w:val="single"/>
          </w:rPr>
          <w:t>https://www.amfar.org/press-releases/amfar-pepfar-pulse-study-hiv-service-sites-closed-funding-cuts/</w:t>
        </w:r>
      </w:hyperlink>
      <w:r>
        <w:t xml:space="preserve"> - A study by amfAR found that over 1,700 HIV service sites worldwide closed following cuts to PEPFAR funding. The PEPFAR Pulse Study, conducted between November 2025 and April 2026, surveyed 166 PEPFAR-funded organizations across 46 countries. The findings revealed that 77% of respondents experienced terminated awards or delayed payments, leading to the closure of 1,714 HIV service delivery sites. Additionally, 72.6% of organizations providing key population services permanently stopped at least one service, and 63.3% of organizations providing prevention of mother-to-child HIV transmission services reported interruptions to these services.</w:t>
      </w:r>
      <w:r/>
    </w:p>
    <w:p>
      <w:pPr>
        <w:pStyle w:val="ListNumber"/>
        <w:spacing w:line="240" w:lineRule="auto"/>
        <w:ind w:left="720"/>
      </w:pPr>
      <w:r/>
      <w:hyperlink r:id="rId12">
        <w:r>
          <w:rPr>
            <w:color w:val="0000EE"/>
            <w:u w:val="single"/>
          </w:rPr>
          <w:t>https://www.globalissues.org/news/2026/06/12/43282</w:t>
        </w:r>
      </w:hyperlink>
      <w:r>
        <w:t xml:space="preserve"> - A UN report warns that external funding cuts, a backlash against human rights, and chronic under-investment in HIV prevention and community services are threatening to reverse years of progress in the AIDS response. The report highlights a 23% drop in global development assistance in 2025, the sharpest decline on record. HIV programmes have been significantly impacted, with testing programmes dropping by 22% in high-burden settings between 2024 and 2025. Funding for condoms has been cut by more than 90% in some cases. The report also notes an increase in the criminalisation of marginalised populations, with two additional countries introducing criminalisation related to same-sex sexual activity in 2025 and one country increasing penalties in 2026. PrEP uptake dropped sharply, falling by 38% between 2024 and 2025 in 62 countries reporting to UNAIDS.</w:t>
      </w:r>
      <w:r/>
    </w:p>
    <w:p>
      <w:pPr>
        <w:pStyle w:val="ListNumber"/>
        <w:spacing w:line="240" w:lineRule="auto"/>
        <w:ind w:left="720"/>
      </w:pPr>
      <w:r/>
      <w:hyperlink r:id="rId15">
        <w:r>
          <w:rPr>
            <w:color w:val="0000EE"/>
            <w:u w:val="single"/>
          </w:rPr>
          <w:t>https://www.businessday.co.za/news/health/2026-07-27-us-faces-backlash-at-26th-international-aids-conference-for-funding-cuts/</w:t>
        </w:r>
      </w:hyperlink>
      <w:r>
        <w:t xml:space="preserve"> - At the 26th International AIDS Conference in Rio de Janeiro, health activists disrupted a speech by US Global AIDS Coordinator Jeff Graham in protest of the Trump administration’s cuts to foreign aid. The activists chanted, 'You lie, people die, restore our Pepfar now,' referring to the abrupt changes instituted last year to the US President’s Plan for Emergency AIDS Relief (PEPFAR). New research released ahead of the conference shows that PEPFAR cuts and policy changes resulted in fewer children receiving HIV treatment at sites supported by the US and that more than 1,700 sites providing HIV services had closed in the past year.</w:t>
      </w:r>
      <w:r/>
    </w:p>
    <w:p>
      <w:pPr>
        <w:pStyle w:val="ListNumber"/>
        <w:spacing w:line="240" w:lineRule="auto"/>
        <w:ind w:left="720"/>
      </w:pPr>
      <w:r/>
      <w:hyperlink r:id="rId13">
        <w:r>
          <w:rPr>
            <w:color w:val="0000EE"/>
            <w:u w:val="single"/>
          </w:rPr>
          <w:t>https://www.unaids.org/en/resources/presscentre/featurestories/2025/march/20250328_sitrep</w:t>
        </w:r>
      </w:hyperlink>
      <w:r>
        <w:t xml:space="preserve"> - UNAIDS reports that countries are continuing to adapt to recent cuts in US funding for the global HIV response. The impacts of HIV service disruptions are becoming more evident as more detailed information becomes available. For example, in Eswatini, there have been declines in HIV case identification, contact tracing efforts, and peer-based linkage, particularly among high-risk populations such as men and young people. Despite a waiver intended to continue these services, the US funding cuts have affected services for pregnant women living with HIV, increasing the risk of vertical transmission during childbirth and breastfeeding. In Zimbabwe, the government has limited fiscal capacity to fill gaps created by US funding cuts, and initial impact assessments warn that even a temporary halt in US funding will result in tens of thousands of additional HIV infections and deaths between 2025 and 2030.</w:t>
      </w:r>
      <w:r/>
    </w:p>
    <w:p>
      <w:pPr>
        <w:pStyle w:val="ListNumber"/>
        <w:spacing w:line="240" w:lineRule="auto"/>
        <w:ind w:left="720"/>
      </w:pPr>
      <w:r/>
      <w:hyperlink r:id="rId11">
        <w:r>
          <w:rPr>
            <w:color w:val="0000EE"/>
            <w:u w:val="single"/>
          </w:rPr>
          <w:t>https://www.unaids.org/en/resources/presscentre/featurestories/2025/april/20250408_funding-sitrep</w:t>
        </w:r>
      </w:hyperlink>
      <w:r>
        <w:t xml:space="preserve"> - UNAIDS reports that low- and middle-income countries worldwide continue to adapt to suspensions and terminations of United States support to their national AIDS responses. In South Africa, a coalition of civil society organizations published an open letter to the government expressing concerns following the termination of many US-funded HIV projects and demanding transparency in the government’s response to the situation. Health Minister Aaron Motsoaledi expressed confidence that the country will achieve a new national target to put an additional 1.1 million people living with HIV on treatment. In Malawi, the Government’s 2025-26 budget has allocated 23.3 billion Malawian Kwacha (US$13.3 million) to the Ministry of Health and plans to hire 6,000 workers to mitigate the impact of the US funding cuts. In the Philippines, the government announced that its next budget will include some expenditures previously supported by US funding. Across all countries that received significant US funding for their AIDS programmes, grassroots organizations and community health workers that provide services to vulnerable and marginalized people have been deeply affected by US funding cuts. Among 70 UNAIDS Country Offices that have submitted data on the situation, 40% reported that community-led services had been stopped by the US funding cuts. By comparison, 30% reported that services by international NGOs had been stopped, and 3% reported that government services had been stopped.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ravipost.com/asia-pacific-leaders-warn-attacks-against-health-and-gender-are-undoing-decades-of-progress/" TargetMode="External"/><Relationship Id="rId10" Type="http://schemas.openxmlformats.org/officeDocument/2006/relationships/hyperlink" Target="https://www.kff.org/global-health-policy/donor-government-funding-for-hiv-drops-by-2-1-billion-in-2025-due-to-declines-in-funding-from-the-united-states-marking-largest-annual-decrease-since-scale-up-for-the-hiv-response-began/" TargetMode="External"/><Relationship Id="rId11" Type="http://schemas.openxmlformats.org/officeDocument/2006/relationships/hyperlink" Target="https://www.unaids.org/en/resources/presscentre/featurestories/2025/april/20250408_funding-sitrep" TargetMode="External"/><Relationship Id="rId12" Type="http://schemas.openxmlformats.org/officeDocument/2006/relationships/hyperlink" Target="https://www.globalissues.org/news/2026/06/12/43282" TargetMode="External"/><Relationship Id="rId13" Type="http://schemas.openxmlformats.org/officeDocument/2006/relationships/hyperlink" Target="https://www.unaids.org/en/resources/presscentre/featurestories/2025/march/20250328_sitrep" TargetMode="External"/><Relationship Id="rId14" Type="http://schemas.openxmlformats.org/officeDocument/2006/relationships/hyperlink" Target="https://www.amfar.org/press-releases/amfar-pepfar-pulse-study-hiv-service-sites-closed-funding-cuts/" TargetMode="External"/><Relationship Id="rId15" Type="http://schemas.openxmlformats.org/officeDocument/2006/relationships/hyperlink" Target="https://www.businessday.co.za/news/health/2026-07-27-us-faces-backlash-at-26th-international-aids-conference-for-funding-cu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