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NSW’s Hate Speech Decision: What It Means for LGBTQ+ Protections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law and civil rights are watching closely as the Minns Labor Government in NSW rejects widening hate-speech protections to cover sexual orientation and gender identity; the move leaves race protected under the Crimes Act while other attributes remain exposed, and it matters because words often ripple into real-world harm.</w:t>
      </w:r>
      <w:r/>
    </w:p>
    <w:p>
      <w:r/>
      <w:r>
        <w:t>Essential Takeaways</w:t>
      </w:r>
      <w:r/>
      <w:r/>
    </w:p>
    <w:p>
      <w:pPr>
        <w:pStyle w:val="ListBullet"/>
        <w:spacing w:line="240" w:lineRule="auto"/>
        <w:ind w:left="720"/>
      </w:pPr>
      <w:r/>
      <w:r>
        <w:rPr>
          <w:b/>
        </w:rPr>
        <w:t>Scope of protection:</w:t>
      </w:r>
      <w:r>
        <w:t xml:space="preserve"> NSW will criminalise incitement of hatred based on race but not on sexual orientation, disability, gender identity or religion.</w:t>
      </w:r>
      <w:r/>
    </w:p>
    <w:p>
      <w:pPr>
        <w:pStyle w:val="ListBullet"/>
        <w:spacing w:line="240" w:lineRule="auto"/>
        <w:ind w:left="720"/>
      </w:pPr>
      <w:r/>
      <w:r>
        <w:rPr>
          <w:b/>
        </w:rPr>
        <w:t>Official rationale:</w:t>
      </w:r>
      <w:r>
        <w:t xml:space="preserve"> The government cited concerns over freedom of expression, freedom of religion and legal consistency for its decision.</w:t>
      </w:r>
      <w:r/>
    </w:p>
    <w:p>
      <w:pPr>
        <w:pStyle w:val="ListBullet"/>
        <w:spacing w:line="240" w:lineRule="auto"/>
        <w:ind w:left="720"/>
      </w:pPr>
      <w:r/>
      <w:r>
        <w:rPr>
          <w:b/>
        </w:rPr>
        <w:t>Community reaction:</w:t>
      </w:r>
      <w:r>
        <w:t xml:space="preserve"> LGBTQ+ advocates and equality groups say the decision creates a two-tier system and leaves vulnerable people at risk.</w:t>
      </w:r>
      <w:r/>
    </w:p>
    <w:p>
      <w:pPr>
        <w:pStyle w:val="ListBullet"/>
        <w:spacing w:line="240" w:lineRule="auto"/>
        <w:ind w:left="720"/>
      </w:pPr>
      <w:r/>
      <w:r>
        <w:rPr>
          <w:b/>
        </w:rPr>
        <w:t>Process concerns:</w:t>
      </w:r>
      <w:r>
        <w:t xml:space="preserve"> The review by former judge John Sackar KC was delayed for months and released only after parliamentary tensions.</w:t>
      </w:r>
      <w:r/>
    </w:p>
    <w:p>
      <w:pPr>
        <w:pStyle w:val="ListBullet"/>
        <w:spacing w:line="240" w:lineRule="auto"/>
        <w:ind w:left="720"/>
      </w:pPr>
      <w:r/>
      <w:r>
        <w:rPr>
          <w:b/>
        </w:rPr>
        <w:t>Practical result:</w:t>
      </w:r>
      <w:r>
        <w:t xml:space="preserve"> Current protections rely on non-criminal avenues like anti-discrimination and community supports, which campaigners say are insufficient.</w:t>
      </w:r>
      <w:r/>
      <w:r/>
    </w:p>
    <w:p>
      <w:pPr>
        <w:pStyle w:val="Heading2"/>
      </w:pPr>
      <w:r>
        <w:t>What actually changed , and what didn’t</w:t>
      </w:r>
      <w:r/>
    </w:p>
    <w:p>
      <w:r/>
      <w:r>
        <w:t>The clearest fact here is simple: the Minns Government chose to make racial hatred a criminal offence while stopping short of extending that same criminal protection to other groups. The decision follows a review by John Sackar KC; the government published the report and a list of rejections after an eight-month wait. For people who’ve felt targeted, the distinction is a raw one , racial abuse will attract criminal liability, but similar attacks on LGBTQ+ people or those with disability largely will not.</w:t>
      </w:r>
      <w:r/>
    </w:p>
    <w:p>
      <w:r/>
      <w:r>
        <w:t>This isn’t just about words on a statute book. According to advocacy groups familiar with the files, speech that demeans or incites against a community often escalates to exclusion, harassment and violence. If you’re choosing how laws should respond, the gap feels like a policy choice about who counts as needing state protection.</w:t>
      </w:r>
      <w:r/>
    </w:p>
    <w:p>
      <w:pPr>
        <w:pStyle w:val="Heading2"/>
      </w:pPr>
      <w:r>
        <w:t>Why the government said no , and why critics aren’t convinced</w:t>
      </w:r>
      <w:r/>
    </w:p>
    <w:p>
      <w:r/>
      <w:r>
        <w:t>The Minns Government frames its rejection around competing rights: freedom of expression, freedom of religion and worries about how to apply criminal law evenly. That’s the language used in the ministerial material accompanying the Sackar Review. It’s politically familiar territory , governments often cite civil liberties when weighing hate-speech extensions.</w:t>
      </w:r>
      <w:r/>
    </w:p>
    <w:p>
      <w:r/>
      <w:r>
        <w:t>But organisations such as ACON argue that refusing protections for LGBTQ+ people creates a “two-tier” system of safety. Their point is practical: people don’t experience harm neatly categorised by statute. Words aimed at a trans person or someone who is queer can be just as incendiary and damaging as race-based slurs. For many advocates, the government’s rationale reads as a policy dodge rather than an airtight legal answer.</w:t>
      </w:r>
      <w:r/>
    </w:p>
    <w:p>
      <w:pPr>
        <w:pStyle w:val="Heading2"/>
      </w:pPr>
      <w:r>
        <w:t>How this fits into a national pattern</w:t>
      </w:r>
      <w:r/>
    </w:p>
    <w:p>
      <w:r/>
      <w:r>
        <w:t>NSW’s move comes amid a shifting national debate. Other jurisdictions have been tinkering with definitions, repealing or reshaping protections, and raising fresh questions about consistency. For instance, changes and rollbacks in anti-discrimination frameworks in some territories show how volatile this area of law has become. Lawmakers elsewhere have also weighed whether to add religious protections or extend coverage to LGBTQ+ people , sometimes tentatively, sometimes reversing course.</w:t>
      </w:r>
      <w:r/>
    </w:p>
    <w:p>
      <w:r/>
      <w:r>
        <w:t>That broader churn matters because patchwork protections create confusion for victims, police and community groups. If you live in one state you might have criminal recourse; in another you may not. Campaigners warn that inconsistency not only undermines confidence in the law, it can leave people exposed until the next political cycle.</w:t>
      </w:r>
      <w:r/>
    </w:p>
    <w:p>
      <w:pPr>
        <w:pStyle w:val="Heading2"/>
      </w:pPr>
      <w:r>
        <w:t>Practical options for people and community groups right now</w:t>
      </w:r>
      <w:r/>
    </w:p>
    <w:p>
      <w:r/>
      <w:r>
        <w:t>If you’re concerned about safety and speech, there are still steps you can take. Community organisations recommend documenting incidents, seeking support from health and advocacy services, and using existing anti-discrimination complaints pathways where appropriate. Police still investigate criminal acts like assault or stalking, and some civil remedies remain available for vilification depending on the jurisdiction.</w:t>
      </w:r>
      <w:r/>
    </w:p>
    <w:p>
      <w:r/>
      <w:r>
        <w:t>Groups also suggest practical prevention: visibility campaigns, bystander training, school education and targeted mental-health supports can reduce harm even without a criminal charge. For employers, clear anti-harassment policies and swift disciplinary action are immediate tools that make workplaces safer today.</w:t>
      </w:r>
      <w:r/>
    </w:p>
    <w:p>
      <w:pPr>
        <w:pStyle w:val="Heading2"/>
      </w:pPr>
      <w:r>
        <w:t>What to watch next , politics, law and public pressure</w:t>
      </w:r>
      <w:r/>
    </w:p>
    <w:p>
      <w:r/>
      <w:r>
        <w:t>Expect this issue to keep bubbling. Campaigners will press for legislative change, legal experts may test the boundaries in court, and politicians could revisit the question if public sentiment shifts or if high-profile incidents force the issue back into the spotlight. The delayed release of the Sackar Review and the parliamentary tensions that accompanied it suggest the debate will stay political as much as legal.</w:t>
      </w:r>
      <w:r/>
    </w:p>
    <w:p>
      <w:r/>
      <w:r>
        <w:t>For many, the core question is moral as well as technical: should the law offer equal criminal protection from incitement for all attributes, or should certain harms be left to non-criminal remedies? The answer will shape who feels protected in public life for years to come.</w:t>
      </w:r>
      <w:r/>
    </w:p>
    <w:p>
      <w:r/>
      <w:r>
        <w:t>It's a small change in language with big consequences for who feels safe.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https://www.starobserver.com.au/features/human-rights/minns-labour-government-rejects-hate-speech-protections-for-lgbtq-people/243097</w:t>
        </w:r>
      </w:hyperlink>
      <w:r>
        <w:t xml:space="preserve"> - Please view link - unable to able to access data</w:t>
      </w:r>
      <w:r/>
    </w:p>
    <w:p>
      <w:pPr>
        <w:pStyle w:val="ListNumber"/>
        <w:spacing w:line="240" w:lineRule="auto"/>
        <w:ind w:left="720"/>
      </w:pPr>
      <w:r/>
      <w:hyperlink r:id="rId9">
        <w:r>
          <w:rPr>
            <w:color w:val="0000EE"/>
            <w:u w:val="single"/>
          </w:rPr>
          <w:t>https://www.starobserver.com.au/features/human-rights/minns-labour-government-rejects-hate-speech-protections-for-lgbtq-people/243097</w:t>
        </w:r>
      </w:hyperlink>
      <w:r>
        <w:t xml:space="preserve"> - The Minns Labor Government has declined to implement key recommendations from its own review, opting not to broaden hate speech laws to include protections for LGBTQ+ individuals. While inciting hatred based on race remains a criminal offence, similar actions motivated by sexual orientation, disability, gender identity, or religion will continue to be legal under the Crimes Act. This decision follows an eight-month delay in releasing the review by former Supreme Court judge John Sackar KC, and a subsequent clash with the upper house, leading to the suspension of Labor’s John Graham from parliament. The government's official stance is that expanding the racial hatred offence to cover other attributes raises complex questions about freedom of expression, freedom of religion, and the consistent application of the criminal law across the community. Community advocates, however, argue that this selective protection model is inadequate, highlighting the need for comprehensive laws that safeguard all individuals from hate incitement, irrespective of their background, faith, sexuality, or gender identity.</w:t>
      </w:r>
      <w:r/>
    </w:p>
    <w:p>
      <w:pPr>
        <w:pStyle w:val="ListNumber"/>
        <w:spacing w:line="240" w:lineRule="auto"/>
        <w:ind w:left="720"/>
      </w:pPr>
      <w:r/>
      <w:hyperlink r:id="rId12">
        <w:r>
          <w:rPr>
            <w:color w:val="0000EE"/>
            <w:u w:val="single"/>
          </w:rPr>
          <w:t>https://www.theguardian.com/australia-news/2026/jan/14/labor-considering-extending-new-hate-speech-protections-to-lgbtq-australians-and-religious-groups</w:t>
        </w:r>
      </w:hyperlink>
      <w:r>
        <w:t xml:space="preserve"> - In January 2026, the Australian Labor government, led by Prime Minister Anthony Albanese, indicated openness to extending hate speech protections to include LGBTQ+ Australians and religious groups. This consideration emerged in response to a series of hate-motivated incidents, including the Bondi attack, which targeted the Jewish community. The government acknowledged the need to address various forms of hate speech and expressed a willingness to explore legislative measures that would offer broader protections to these communities. The move signified a shift towards recognising the diverse challenges faced by minority groups in Australia and the importance of legislative action to combat hate speech.</w:t>
      </w:r>
      <w:r/>
    </w:p>
    <w:p>
      <w:pPr>
        <w:pStyle w:val="ListNumber"/>
        <w:spacing w:line="240" w:lineRule="auto"/>
        <w:ind w:left="720"/>
      </w:pPr>
      <w:r/>
      <w:hyperlink r:id="rId13">
        <w:r>
          <w:rPr>
            <w:color w:val="0000EE"/>
            <w:u w:val="single"/>
          </w:rPr>
          <w:t>https://www.abc.net.au/news/2025-03-02/nt-anti-discrimination-hate-speech-laws-repealed/104991288</w:t>
        </w:r>
      </w:hyperlink>
      <w:r>
        <w:t xml:space="preserve"> - In March 2025, the Northern Territory's Country Liberal Party (CLP) government confirmed plans to reverse changes to the Anti-Discrimination Act implemented by the previous Labor government. These changes had introduced stricter regulations on offensive language and restricted religious schools from hiring staff exclusively of the same faith. The reversal was welcomed by some religious groups but faced criticism from the Northern Territory's Anti-Discrimination Commissioner and members of the LGBTQIA+ community, who expressed concerns about the potential impact on protections against discrimination.</w:t>
      </w:r>
      <w:r/>
    </w:p>
    <w:p>
      <w:pPr>
        <w:pStyle w:val="ListNumber"/>
        <w:spacing w:line="240" w:lineRule="auto"/>
        <w:ind w:left="720"/>
      </w:pPr>
      <w:r/>
      <w:hyperlink r:id="rId10">
        <w:r>
          <w:rPr>
            <w:color w:val="0000EE"/>
            <w:u w:val="single"/>
          </w:rPr>
          <w:t>https://www.abc.net.au/news/2025-03-13/chris-minns-defends-rushing-racial-hatred-laws-parliament/105047734</w:t>
        </w:r>
      </w:hyperlink>
      <w:r>
        <w:t xml:space="preserve"> - In March 2025, New South Wales Premier Chris Minns defended the expedited passage of new racial hatred laws through the state parliament. The legislation introduced penalties for intentionally inciting racial hatred, following a series of antisemitic incidents in Sydney. However, the laws did not extend to other forms of hatred based on religion, sexuality, or gender. Critics argued that the rapid implementation raised concerns about the adequacy of the legislative process and the comprehensive nature of the protections offered.</w:t>
      </w:r>
      <w:r/>
    </w:p>
    <w:p>
      <w:pPr>
        <w:pStyle w:val="ListNumber"/>
        <w:spacing w:line="240" w:lineRule="auto"/>
        <w:ind w:left="720"/>
      </w:pPr>
      <w:r/>
      <w:hyperlink r:id="rId14">
        <w:r>
          <w:rPr>
            <w:color w:val="0000EE"/>
            <w:u w:val="single"/>
          </w:rPr>
          <w:t>https://www.abc.net.au/news/2025-06-17/nt-government-anti-discrimination-law-protections-changes/105422848</w:t>
        </w:r>
      </w:hyperlink>
      <w:r>
        <w:t xml:space="preserve"> - In June 2025, the Northern Territory government revised its approach to anti-discrimination laws amid pushback from community groups. Initially, the government planned to scrap hate speech protections; however, following community feedback, it decided to focus on revising the laws to address 'real harm.' The Anti-Discrimination Commissioner expressed concerns that this revision could dilute existing protections, highlighting the ongoing debate over the balance between freedom of expression and safeguarding individuals from hate speech.</w:t>
      </w:r>
      <w:r/>
    </w:p>
    <w:p>
      <w:pPr>
        <w:pStyle w:val="ListNumber"/>
        <w:spacing w:line="240" w:lineRule="auto"/>
        <w:ind w:left="720"/>
      </w:pPr>
      <w:r/>
      <w:hyperlink r:id="rId11">
        <w:r>
          <w:rPr>
            <w:color w:val="0000EE"/>
            <w:u w:val="single"/>
          </w:rPr>
          <w:t>https://www.theguardian.com/australia-news/2024/sep/12/labor-hate-crimes-bill-lgbtq-jewish-groups</w:t>
        </w:r>
      </w:hyperlink>
      <w:r>
        <w:t xml:space="preserve"> - In September 2024, LGBTQ+ and Jewish advocacy groups expressed disappointment over the Australian Labor government's decision to exclude vilification from its hate crimes bill. The bill expanded existing offences related to urging violence but did not criminalise conduct such as inciting hatred, serious contempt, revulsion, or severe ridicule. This omission was seen as a significant gap in protections against hate speech, with advocates calling for more comprehensive legislation to address various forms of discrimination and vilification.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features/human-rights/minns-labour-government-rejects-hate-speech-protections-for-lgbtq-people/243097" TargetMode="External"/><Relationship Id="rId10" Type="http://schemas.openxmlformats.org/officeDocument/2006/relationships/hyperlink" Target="https://www.abc.net.au/news/2025-03-13/chris-minns-defends-rushing-racial-hatred-laws-parliament/105047734" TargetMode="External"/><Relationship Id="rId11" Type="http://schemas.openxmlformats.org/officeDocument/2006/relationships/hyperlink" Target="https://www.theguardian.com/australia-news/2024/sep/12/labor-hate-crimes-bill-lgbtq-jewish-groups" TargetMode="External"/><Relationship Id="rId12" Type="http://schemas.openxmlformats.org/officeDocument/2006/relationships/hyperlink" Target="https://www.theguardian.com/australia-news/2026/jan/14/labor-considering-extending-new-hate-speech-protections-to-lgbtq-australians-and-religious-groups" TargetMode="External"/><Relationship Id="rId13" Type="http://schemas.openxmlformats.org/officeDocument/2006/relationships/hyperlink" Target="https://www.abc.net.au/news/2025-03-02/nt-anti-discrimination-hate-speech-laws-repealed/104991288" TargetMode="External"/><Relationship Id="rId14" Type="http://schemas.openxmlformats.org/officeDocument/2006/relationships/hyperlink" Target="https://www.abc.net.au/news/2025-06-17/nt-government-anti-discrimination-law-protections-changes/1054228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