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 Youth Day Seoul 2027 Guide for Young Catholics and Parishes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Shifting into high gear: organisers, parishes and youth groups are already planning for World Youth Day Seoul 2027, while legal and local church developments in the US show how faith and pastoral care are being debated closer to home. Here’s what young pilgrims and their communities should know, and why it matters.</w:t>
      </w:r>
      <w:r/>
    </w:p>
    <w:p>
      <w:r/>
      <w:r>
        <w:t>Essential Takeaways</w:t>
      </w:r>
      <w:r/>
      <w:r/>
    </w:p>
    <w:p>
      <w:pPr>
        <w:pStyle w:val="ListBullet"/>
        <w:spacing w:line="240" w:lineRule="auto"/>
        <w:ind w:left="720"/>
      </w:pPr>
      <w:r/>
      <w:r>
        <w:rPr>
          <w:b/>
        </w:rPr>
        <w:t>Dates and place:</w:t>
      </w:r>
      <w:r>
        <w:t xml:space="preserve"> World Youth Day Seoul runs from 3–8 August 2027, drawing international Catholic youth for prayer, catechesis and communal worship.</w:t>
      </w:r>
      <w:r/>
    </w:p>
    <w:p>
      <w:pPr>
        <w:pStyle w:val="ListBullet"/>
        <w:spacing w:line="240" w:lineRule="auto"/>
        <w:ind w:left="720"/>
      </w:pPr>
      <w:r/>
      <w:r>
        <w:rPr>
          <w:b/>
        </w:rPr>
        <w:t>Counselling update:</w:t>
      </w:r>
      <w:r>
        <w:t xml:space="preserve"> Michigan restrictions on some religious-based counselling for minors were recently reversed, changing how Catholic charities and counsellors may serve families.</w:t>
      </w:r>
      <w:r/>
    </w:p>
    <w:p>
      <w:pPr>
        <w:pStyle w:val="ListBullet"/>
        <w:spacing w:line="240" w:lineRule="auto"/>
        <w:ind w:left="720"/>
      </w:pPr>
      <w:r/>
      <w:r>
        <w:rPr>
          <w:b/>
        </w:rPr>
        <w:t>Papal encouragement:</w:t>
      </w:r>
      <w:r>
        <w:t xml:space="preserve"> Pope Leo XIV urged Peruvian youth to be joyful, contagious witnesses of faith, a message aimed at energising local ministry.</w:t>
      </w:r>
      <w:r/>
    </w:p>
    <w:p>
      <w:pPr>
        <w:pStyle w:val="ListBullet"/>
        <w:spacing w:line="240" w:lineRule="auto"/>
        <w:ind w:left="720"/>
      </w:pPr>
      <w:r/>
      <w:r>
        <w:rPr>
          <w:b/>
        </w:rPr>
        <w:t>Local solidarity:</w:t>
      </w:r>
      <w:r>
        <w:t xml:space="preserve"> West Virginia parishes stepped into practical relief after deadly flash flooding, showing grassroots Catholic response.</w:t>
      </w:r>
      <w:r/>
    </w:p>
    <w:p>
      <w:pPr>
        <w:pStyle w:val="ListBullet"/>
        <w:spacing w:line="240" w:lineRule="auto"/>
        <w:ind w:left="720"/>
      </w:pPr>
      <w:r/>
      <w:r>
        <w:rPr>
          <w:b/>
        </w:rPr>
        <w:t>Security and stewardship:</w:t>
      </w:r>
      <w:r>
        <w:t xml:space="preserve"> Incidents at Marian shrines abroad underline the need for careful stewardship and pastoral sensitivity at pilgrimage sites.</w:t>
      </w:r>
      <w:r/>
      <w:r/>
    </w:p>
    <w:p>
      <w:pPr>
        <w:pStyle w:val="Heading2"/>
      </w:pPr>
      <w:r>
        <w:t>Why Seoul is already on every youth leader’s radar</w:t>
      </w:r>
      <w:r/>
    </w:p>
    <w:p>
      <w:r/>
      <w:r>
        <w:t>World Youth Day is one of the most recognisable events in modern Catholic life, and the US Conference of Catholic Bishops has long promoted diocesan preparation for major WYDs. Expect a lively, colourful week of catechesis, music and large-scale liturgies, with organisers planning for tens of thousands of international visitors. For youth leaders, that means booking early, building a formation programme and arranging practicalities such as host families, travel insurance and clear safeguarding plans.</w:t>
      </w:r>
      <w:r/>
    </w:p>
    <w:p>
      <w:r/>
      <w:r>
        <w:t>Local parishes benefit from starting now: fundraising can be paced, catechists can be trained, and young pilgrims get time to prepare spiritually. It’s also a chance to build ecumenical friendships and cultural exchange, which often proves the most memorable part of WYD.</w:t>
      </w:r>
      <w:r/>
    </w:p>
    <w:p>
      <w:pPr>
        <w:pStyle w:val="Heading2"/>
      </w:pPr>
      <w:r>
        <w:t>What the Michigan counselling decision means for parishes and families</w:t>
      </w:r>
      <w:r/>
    </w:p>
    <w:p>
      <w:r/>
      <w:r>
        <w:t>In Michigan a legal push involving a Catholic Charities affiliate challenged a state law restricting “conversion therapy,” and recent developments have altered the landscape for religious-affiliated counselling. Catholic ministries that provide pastoral support to families dealing with gender questions will need to reassess how they offer care, balancing compliance with state law and fidelity to pastoral principles.</w:t>
      </w:r>
      <w:r/>
    </w:p>
    <w:p>
      <w:r/>
      <w:r>
        <w:t>Parishes should check with diocesan offices and legal advisers before offering formal counselling services, and prioritise referrals to licensed professionals when needed. Clarity, compassion and confidentiality are the essentials: parents and young people need safe, principled spaces to talk without fear.</w:t>
      </w:r>
      <w:r/>
    </w:p>
    <w:p>
      <w:pPr>
        <w:pStyle w:val="Heading2"/>
      </w:pPr>
      <w:r>
        <w:t>Pope Leo XIV’s message , what it looks like in everyday ministry</w:t>
      </w:r>
      <w:r/>
    </w:p>
    <w:p>
      <w:r/>
      <w:r>
        <w:t>Pope Leo XIV’s appeal to Peruvian youth to become “instruments of God” is more than a soundbite; it’s a pastoral nudge for practical engagement. Young people who are lively in faith tend to spark curiosity and hope in their communities, whether that means youth-led outreach, volunteer projects or simply joyful witness in schools and workplaces.</w:t>
      </w:r>
      <w:r/>
    </w:p>
    <w:p>
      <w:r/>
      <w:r>
        <w:t>Parishes can harness that energy by offering concrete formation: short retreats, lay-formation courses, and micro-ministries that fit young schedules. The payoff is visible , a parish with active young people often feels fresher, louder and more inviting.</w:t>
      </w:r>
      <w:r/>
    </w:p>
    <w:p>
      <w:pPr>
        <w:pStyle w:val="Heading2"/>
      </w:pPr>
      <w:r>
        <w:t>When disaster hits: West Virginia shows parish response in action</w:t>
      </w:r>
      <w:r/>
    </w:p>
    <w:p>
      <w:r/>
      <w:r>
        <w:t>After flash floods swept through parts of north-central West Virginia, Catholic parishes mobilised to help affected families, providing shelter, food and practical assistance. These local responses remind us that parish life isn’t just about worship , it’s also neighbourly action, rolled up sleeves and quick coordination.</w:t>
      </w:r>
      <w:r/>
    </w:p>
    <w:p>
      <w:r/>
      <w:r>
        <w:t>If your parish wants to be ready for local emergencies, consider forming a disaster-response team, training volunteers in basic logistics, and building relationships with community agencies. Simple supplies, a spreadsheet of needs, and a rota of drivers can make disaster relief faster and more humane.</w:t>
      </w:r>
      <w:r/>
    </w:p>
    <w:p>
      <w:pPr>
        <w:pStyle w:val="Heading2"/>
      </w:pPr>
      <w:r>
        <w:t>Pilgrimage sites and protection: lessons from incidents abroad</w:t>
      </w:r>
      <w:r/>
    </w:p>
    <w:p>
      <w:r/>
      <w:r>
        <w:t>Vandalism at Marian sites in Europe and beyond has become a worrying flashpoint. Such incidents show the emotional and cultural significance attached to pilgrimage sites, and they underscore the need for careful stewardship: clear visiting rules, respectful signage, discreet security and pastoral outreach to those who come with troubled pasts.</w:t>
      </w:r>
      <w:r/>
    </w:p>
    <w:p>
      <w:r/>
      <w:r>
        <w:t>Pilgrimage organisers should balance welcome with protection , ensuring that shrines remain sites of prayer rather than targets of provocation. Educational programmes for pilgrims about the history and etiquette of a shrine can calm tensions and deepen devotion.</w:t>
      </w:r>
      <w:r/>
    </w:p>
    <w:p>
      <w:r/>
      <w:r>
        <w:t>It's a small change that can make every pilgrimage and local ministry safer and more fruitful.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1">
        <w:r>
          <w:rPr>
            <w:color w:val="0000EE"/>
            <w:u w:val="single"/>
          </w:rPr>
          <w:t>[7]</w:t>
        </w:r>
      </w:hyperlink>
      <w:r>
        <w:t xml:space="preserve">- Paragraph 4: </w:t>
      </w:r>
      <w:hyperlink r:id="rId11">
        <w:r>
          <w:rPr>
            <w:color w:val="0000EE"/>
            <w:u w:val="single"/>
          </w:rPr>
          <w:t>[7]</w:t>
        </w:r>
      </w:hyperlink>
      <w:r>
        <w:t xml:space="preserve">- Paragraph 5: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https://catholicmasses.org/daily-catholic-news-august-4-2026/</w:t>
        </w:r>
      </w:hyperlink>
      <w:r>
        <w:t xml:space="preserve"> - Please view link - unable to able to access data</w:t>
      </w:r>
      <w:r/>
    </w:p>
    <w:p>
      <w:pPr>
        <w:pStyle w:val="ListNumber"/>
        <w:spacing w:line="240" w:lineRule="auto"/>
        <w:ind w:left="720"/>
      </w:pPr>
      <w:r/>
      <w:hyperlink r:id="rId10">
        <w:r>
          <w:rPr>
            <w:color w:val="0000EE"/>
            <w:u w:val="single"/>
          </w:rPr>
          <w:t>https://www.usccb.org/topics/world-youth-day</w:t>
        </w:r>
      </w:hyperlink>
      <w:r>
        <w:t xml:space="preserve"> - The United States Conference of Catholic Bishops (USCCB) provides information on World Youth Day (WYD), a global event celebrating young people. The 2027 WYD is scheduled to take place in Seoul, South Korea, from August 3 to 8, 2027. The theme for this event is 'Take courage! I have overcome the world.' (John 16:33). The USCCB offers resources and updates related to WYD, including the official logo and themes for the event. For more details, visit their website.</w:t>
      </w:r>
      <w:r/>
    </w:p>
    <w:p>
      <w:pPr>
        <w:pStyle w:val="ListNumber"/>
        <w:spacing w:line="240" w:lineRule="auto"/>
        <w:ind w:left="720"/>
      </w:pPr>
      <w:r/>
      <w:hyperlink r:id="rId13">
        <w:r>
          <w:rPr>
            <w:color w:val="0000EE"/>
            <w:u w:val="single"/>
          </w:rPr>
          <w:t>https://www.michigan.gov/ag/news/press-releases/2025/12/18/ag-nessel-disappointed-with-federal-court-ruling-challenging-michigans-ban-on-conversion-therapy</w:t>
        </w:r>
      </w:hyperlink>
      <w:r>
        <w:t xml:space="preserve"> - Michigan Attorney General Dana Nessel expressed disappointment with the Sixth Circuit Court of Appeals' ruling that blocked the enforcement of Michigan's ban on conversion therapy. The court sided with Catholic Charities of Jackson, Lenawee, and Hillsdale Counties, granting a preliminary injunction against the ban. Nessel emphasized the harmful effects of conversion therapy and the state's commitment to protecting minors from such practices. The case highlights ongoing legal challenges to conversion therapy bans in various states.</w:t>
      </w:r>
      <w:r/>
    </w:p>
    <w:p>
      <w:pPr>
        <w:pStyle w:val="ListNumber"/>
        <w:spacing w:line="240" w:lineRule="auto"/>
        <w:ind w:left="720"/>
      </w:pPr>
      <w:r/>
      <w:hyperlink r:id="rId14">
        <w:r>
          <w:rPr>
            <w:color w:val="0000EE"/>
            <w:u w:val="single"/>
          </w:rPr>
          <w:t>https://www.michigan.gov/ag/news/press-releases/2025/01/31/federal-judge-denies-request-for-preliminary-injunction-against-michigans-ban-on-conversion-therapy</w:t>
        </w:r>
      </w:hyperlink>
      <w:r>
        <w:t xml:space="preserve"> - A federal judge denied a request for a preliminary injunction against Michigan's ban on conversion therapy. The lawsuit, filed by Catholic Charities of Jackson, Lenawee, and Hillsdale Counties, challenged the state's prohibition of conversion therapy for minors. Attorney General Dana Nessel welcomed the court's decision, emphasizing the importance of protecting children from practices that have been shown to cause harm. The case underscores the legal battles surrounding conversion therapy bans in the United States.</w:t>
      </w:r>
      <w:r/>
    </w:p>
    <w:p>
      <w:pPr>
        <w:pStyle w:val="ListNumber"/>
        <w:spacing w:line="240" w:lineRule="auto"/>
        <w:ind w:left="720"/>
      </w:pPr>
      <w:r/>
      <w:hyperlink r:id="rId15">
        <w:r>
          <w:rPr>
            <w:color w:val="0000EE"/>
            <w:u w:val="single"/>
          </w:rPr>
          <w:t>https://www.michigan.gov/ag/news/press-releases/2024/08/16/ag-nessel-files-response-to-lawsuit-challenging-state-ban-on-conversion-therapy</w:t>
        </w:r>
      </w:hyperlink>
      <w:r>
        <w:t xml:space="preserve"> - Michigan Attorney General Dana Nessel filed a response to a lawsuit challenging the state's ban on conversion therapy. The lawsuit, initiated by Catholic Charities of Jackson, Lenawee, and Hillsdale Counties, argues that the ban infringes on free speech and religious liberties. Nessel's office is committed to defending the law, which aims to protect minors from practices deemed harmful by medical experts. The case reflects the ongoing legal debates over conversion therapy bans in Michigan.</w:t>
      </w:r>
      <w:r/>
    </w:p>
    <w:p>
      <w:pPr>
        <w:pStyle w:val="ListNumber"/>
        <w:spacing w:line="240" w:lineRule="auto"/>
        <w:ind w:left="720"/>
      </w:pPr>
      <w:r/>
      <w:hyperlink r:id="rId12">
        <w:r>
          <w:rPr>
            <w:color w:val="0000EE"/>
            <w:u w:val="single"/>
          </w:rPr>
          <w:t>https://www.nclrights.org/our-work/cases/catholic-charities-v-whitmer/</w:t>
        </w:r>
      </w:hyperlink>
      <w:r>
        <w:t xml:space="preserve"> - The National Center for Lesbian Rights (NCLR) provides information on the case Catholic Charities v. Whitmer, where Catholic Charities of Jackson, Lenawee, and Hillsdale Counties, along with an individual psychologist, filed a lawsuit challenging Michigan's ban on conversion therapy. The plaintiffs argue that the ban violates their constitutional rights. The NCLR's involvement highlights the intersection of religious freedom and LGBTQ+ rights in the context of conversion therapy bans.</w:t>
      </w:r>
      <w:r/>
    </w:p>
    <w:p>
      <w:pPr>
        <w:pStyle w:val="ListNumber"/>
        <w:spacing w:line="240" w:lineRule="auto"/>
        <w:ind w:left="720"/>
      </w:pPr>
      <w:r/>
      <w:hyperlink r:id="rId11">
        <w:r>
          <w:rPr>
            <w:color w:val="0000EE"/>
            <w:u w:val="single"/>
          </w:rPr>
          <w:t>https://www.catholicculture.org/news/headlines/index.cfm?storyid=64689</w:t>
        </w:r>
      </w:hyperlink>
      <w:r>
        <w:t xml:space="preserve"> - Catholic Culture reports on a federal district court judge upholding Michigan's ban on conversion therapy. The ruling is a setback for Catholic Charities of Jackson, Lenawee, and Hillsdale Counties, which had challenged the law. The article provides details on the court's decision and the implications for the practice of conversion therapy in Michigan. It also discusses the broader context of such bans and their impact on religious organizations.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tholicmasses.org/daily-catholic-news-august-4-2026/" TargetMode="External"/><Relationship Id="rId10" Type="http://schemas.openxmlformats.org/officeDocument/2006/relationships/hyperlink" Target="https://www.usccb.org/topics/world-youth-day" TargetMode="External"/><Relationship Id="rId11" Type="http://schemas.openxmlformats.org/officeDocument/2006/relationships/hyperlink" Target="https://www.catholicculture.org/news/headlines/index.cfm?storyid=64689" TargetMode="External"/><Relationship Id="rId12" Type="http://schemas.openxmlformats.org/officeDocument/2006/relationships/hyperlink" Target="https://www.nclrights.org/our-work/cases/catholic-charities-v-whitmer/" TargetMode="External"/><Relationship Id="rId13" Type="http://schemas.openxmlformats.org/officeDocument/2006/relationships/hyperlink" Target="https://www.michigan.gov/ag/news/press-releases/2025/12/18/ag-nessel-disappointed-with-federal-court-ruling-challenging-michigans-ban-on-conversion-therapy" TargetMode="External"/><Relationship Id="rId14" Type="http://schemas.openxmlformats.org/officeDocument/2006/relationships/hyperlink" Target="https://www.michigan.gov/ag/news/press-releases/2025/01/31/federal-judge-denies-request-for-preliminary-injunction-against-michigans-ban-on-conversion-therapy" TargetMode="External"/><Relationship Id="rId15" Type="http://schemas.openxmlformats.org/officeDocument/2006/relationships/hyperlink" Target="https://www.michigan.gov/ag/news/press-releases/2024/08/16/ag-nessel-files-response-to-lawsuit-challenging-state-ban-on-conversion-therap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