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Madison Is Rethinking State Finances and Downtown Space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commuters and city leaders are watching as Madison moves to reshape state finance rules and repurpose downtown property, because those choices could change who pays, where services land and how the city feels for years. Here’s what’s trending, why it matters and what to watch next.</w:t>
      </w:r>
      <w:r/>
    </w:p>
    <w:p>
      <w:r/>
      <w:r>
        <w:t>Essential Takeaways</w:t>
      </w:r>
      <w:r/>
      <w:r/>
    </w:p>
    <w:p>
      <w:pPr>
        <w:pStyle w:val="ListBullet"/>
        <w:spacing w:line="240" w:lineRule="auto"/>
        <w:ind w:left="720"/>
      </w:pPr>
      <w:r/>
      <w:r>
        <w:rPr>
          <w:b/>
        </w:rPr>
        <w:t>New push on state finance law:</w:t>
      </w:r>
      <w:r>
        <w:t xml:space="preserve"> Madison aldermen are exploring changes to how local governments handle state funding and bonding, aiming for clearer rules and local control.</w:t>
      </w:r>
      <w:r/>
    </w:p>
    <w:p>
      <w:pPr>
        <w:pStyle w:val="ListBullet"/>
        <w:spacing w:line="240" w:lineRule="auto"/>
        <w:ind w:left="720"/>
      </w:pPr>
      <w:r/>
      <w:r>
        <w:rPr>
          <w:b/>
        </w:rPr>
        <w:t>Downtown real estate in play:</w:t>
      </w:r>
      <w:r>
        <w:t xml:space="preserve"> The city’s budget committee approved a plan to sell a state-owned building being eyed as a future Amtrak station , a move that would reshape transit and development.</w:t>
      </w:r>
      <w:r/>
    </w:p>
    <w:p>
      <w:pPr>
        <w:pStyle w:val="ListBullet"/>
        <w:spacing w:line="240" w:lineRule="auto"/>
        <w:ind w:left="720"/>
      </w:pPr>
      <w:r/>
      <w:r>
        <w:rPr>
          <w:b/>
        </w:rPr>
        <w:t>Shared-revenue concerns:</w:t>
      </w:r>
      <w:r>
        <w:t xml:space="preserve"> A Wisconsin Policy Forum analysis shows Madison receives less per resident in state aid than comparable cities, prompting calls for funding adjustments.</w:t>
      </w:r>
      <w:r/>
    </w:p>
    <w:p>
      <w:pPr>
        <w:pStyle w:val="ListBullet"/>
        <w:spacing w:line="240" w:lineRule="auto"/>
        <w:ind w:left="720"/>
      </w:pPr>
      <w:r/>
      <w:r>
        <w:rPr>
          <w:b/>
        </w:rPr>
        <w:t>Voting and process pressures:</w:t>
      </w:r>
      <w:r>
        <w:t xml:space="preserve"> Recent disputes over ballot handling and hiring for redistricting highlight how governance and trust are central to fiscal debates.</w:t>
      </w:r>
      <w:r/>
    </w:p>
    <w:p>
      <w:pPr>
        <w:pStyle w:val="ListBullet"/>
        <w:spacing w:line="240" w:lineRule="auto"/>
        <w:ind w:left="720"/>
      </w:pPr>
      <w:r/>
      <w:r>
        <w:rPr>
          <w:b/>
        </w:rPr>
        <w:t>Practical impact:</w:t>
      </w:r>
      <w:r>
        <w:t xml:space="preserve"> Changes could mean different property-tax pressures, shifting priorities for schools and public services, and a livelier downtown with new transportation options.</w:t>
      </w:r>
      <w:r/>
      <w:r/>
    </w:p>
    <w:p>
      <w:pPr>
        <w:pStyle w:val="Heading2"/>
      </w:pPr>
      <w:r>
        <w:t>Why Madison is talking about changing state finance rules now</w:t>
      </w:r>
      <w:r/>
    </w:p>
    <w:p>
      <w:r/>
      <w:r>
        <w:t>City councillors and local advocates have been blunt: the current state finance framework feels brittle and often favours larger, better-connected governments. According to coverage in Isthmus, alderpeople want a more predictable, local-friendly system that stops short-term politics from dictating long-term projects. That matters because how state aid and bonding rules work directly affects school budgets, public safety spending and every council's choices about property tax levels. If you live in Madison, expect debates about whether the city should seek more authority to issue debt for housing, transit or climate resilience , and what that would mean for your council tax.</w:t>
      </w:r>
      <w:r/>
    </w:p>
    <w:p>
      <w:pPr>
        <w:pStyle w:val="Heading2"/>
      </w:pPr>
      <w:r>
        <w:t>The downtown state building sale could become a transport pivot</w:t>
      </w:r>
      <w:r/>
    </w:p>
    <w:p>
      <w:r/>
      <w:r>
        <w:t>The budget committee recently OK'd exploring the sale of a state-owned building that local planners are pitching as a future Amtrak station, a detail reported in Wisconsin Public Radio. This is as much civic theatre as real estate: swap a largely dormant state property for a transit hub and you reshape foot traffic, retail demand and the feel of the neighbourhood. City leaders see an opportunity to knit regional rail into downtown, while critics warn of rushed deals or missed community benefits. For residents, the practical questions are simple: will a new station be easy to reach, make commuting quieter or louder, and spur sensible development rather than spark speculative price rises?</w:t>
      </w:r>
      <w:r/>
    </w:p>
    <w:p>
      <w:pPr>
        <w:pStyle w:val="Heading2"/>
      </w:pPr>
      <w:r>
        <w:t>Madison’s per-resident state aid is drawing scrutiny</w:t>
      </w:r>
      <w:r/>
    </w:p>
    <w:p>
      <w:r/>
      <w:r>
        <w:t>A Wisconsin Policy Forum report dug into how much state aid Madison gets per resident, and the numbers raised eyebrows. In plain terms, Madison gets less than some peer cities when you spread out shared revenue and other support , a gap that can squeeze municipal services or push councils toward higher property levies. That’s why the city’s finance discussion isn’t abstract: it’s about classroom resources, road maintenance and how generous the safety net looks on a weekday morning. Policy adjustments could rebalance the picture, but they require bargaining with state lawmakers and a persuasive case showing how investment in Madison benefits the wider region.</w:t>
      </w:r>
      <w:r/>
    </w:p>
    <w:p>
      <w:pPr>
        <w:pStyle w:val="Heading2"/>
      </w:pPr>
      <w:r>
        <w:t>Governance frictions: hiring, redistricting and ballot controversies</w:t>
      </w:r>
      <w:r/>
    </w:p>
    <w:p>
      <w:r/>
      <w:r>
        <w:t>Local politics has been noisier this cycle, and that noise bleeds into finance decisions. NBC26’s reporting on legal challenges over hiring redistricting attorneys, and Wbay’s coverage of election clerks cited for mishandling ballots, both signal institutional friction. When trust in process slips, pushing through big financial or property moves becomes harder , residents ask more questions, watchdogs scrutinise every contract. A practical tip: if you care about how the city spends, engage early at public hearings and follow committee agendas; transparency often tempers controversy.</w:t>
      </w:r>
      <w:r/>
    </w:p>
    <w:p>
      <w:pPr>
        <w:pStyle w:val="Heading2"/>
      </w:pPr>
      <w:r>
        <w:t>How to read the implications for everyday Madisonians</w:t>
      </w:r>
      <w:r/>
    </w:p>
    <w:p>
      <w:r/>
      <w:r>
        <w:t>Look at these moves as a set of practical trade-offs. A sale that leads to a new Amtrak station could ease road congestion and boost local cafes, but could also raise rents near the hub. Changes to state finance law might free up funding for affordable housing or parks, yet could mean short-term tax shifts as projects are front-loaded. City officials and advocates have to sell outcomes , not just policies , to a public that wants better services without surprise bills. If you’re weighing these issues, think about the time horizon: transit and bonding choices unfold over decades, so the immediate fuss matters less than the long-term design.</w:t>
      </w:r>
      <w:r/>
    </w:p>
    <w:p>
      <w:r/>
      <w:r>
        <w:t>It's a small set of decisions that could make downtown more connected and municipal finances fairer , and residents would do well to listen, question and show up.</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3">
        <w:r>
          <w:rPr>
            <w:color w:val="0000EE"/>
            <w:u w:val="single"/>
          </w:rPr>
          <w:t>[5]</w:t>
        </w:r>
      </w:hyperlink>
      <w:r>
        <w:t xml:space="preserve">, </w:t>
      </w:r>
      <w:hyperlink r:id="rId11">
        <w:r>
          <w:rPr>
            <w:color w:val="0000EE"/>
            <w:u w:val="single"/>
          </w:rPr>
          <w:t>[3]</w:t>
        </w:r>
      </w:hyperlink>
      <w:r>
        <w:t xml:space="preserve">- Paragraph 4: </w:t>
      </w:r>
      <w:hyperlink r:id="rId12">
        <w:r>
          <w:rPr>
            <w:color w:val="0000EE"/>
            <w:u w:val="single"/>
          </w:rPr>
          <w:t>[4]</w:t>
        </w:r>
      </w:hyperlink>
      <w:r>
        <w:t xml:space="preserve">, </w:t>
      </w:r>
      <w:hyperlink r:id="rId14">
        <w:r>
          <w:rPr>
            <w:color w:val="0000EE"/>
            <w:u w:val="single"/>
          </w:rPr>
          <w:t>[6]</w:t>
        </w:r>
      </w:hyperlink>
      <w:r>
        <w:t xml:space="preserve">- Paragraph 5: </w:t>
      </w:r>
      <w:hyperlink r:id="rId13">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https://madison.com/news/state-regional/government-politics/article_39efa49a-e1fa-433c-85d0-34fefb025ebd.html</w:t>
        </w:r>
      </w:hyperlink>
      <w:r>
        <w:t xml:space="preserve"> - Please view link - unable to able to access data</w:t>
      </w:r>
      <w:r/>
    </w:p>
    <w:p>
      <w:pPr>
        <w:pStyle w:val="ListNumber"/>
        <w:spacing w:line="240" w:lineRule="auto"/>
        <w:ind w:left="720"/>
      </w:pPr>
      <w:r/>
      <w:hyperlink r:id="rId10">
        <w:r>
          <w:rPr>
            <w:color w:val="0000EE"/>
            <w:u w:val="single"/>
          </w:rPr>
          <w:t>https://www.wpr.org/news/budget-committee-oks-sale-state-building-eyed-for-amtrak-station</w:t>
        </w:r>
      </w:hyperlink>
      <w:r>
        <w:t xml:space="preserve"> - Wisconsin's Joint Committee on Finance approved the sale of the former State Human Services Building in downtown Madison to Landmark Development Services Company for $10 million. The 1930s art deco-style building, listed on state and national historical registers, is being considered for redevelopment, including potential use as an Amtrak station. The sale aims to save taxpayers nearly $200 million in repair and upgrade costs, while revitalising valuable downtown property. Landmark has proposed multiple uses for the building, including retail, office space, and as a transit hub for the long-anticipated Amtrak station.</w:t>
      </w:r>
      <w:r/>
    </w:p>
    <w:p>
      <w:pPr>
        <w:pStyle w:val="ListNumber"/>
        <w:spacing w:line="240" w:lineRule="auto"/>
        <w:ind w:left="720"/>
      </w:pPr>
      <w:r/>
      <w:hyperlink r:id="rId11">
        <w:r>
          <w:rPr>
            <w:color w:val="0000EE"/>
            <w:u w:val="single"/>
          </w:rPr>
          <w:t>https://isthmus.com/news/news/madison-moves-to-develop-strategy-to-change-state-finance-law/</w:t>
        </w:r>
      </w:hyperlink>
      <w:r>
        <w:t xml:space="preserve"> - Facing a $22 million budget deficit, Madison city leaders are developing a strategy to change state finance laws. Mayor Satya Rhodes-Conway highlighted the structural deficits resulting from state legislative interference in local governance. The city is part of a statewide lobbying effort led by the League of Municipalities seeking finance reform, aiming to address the systematic underfunding from the state government to local municipalities. The proposed referendum would help avoid drawing from the city's 'rainy day fund' until 2026, maintaining the city's AAA bond rating.</w:t>
      </w:r>
      <w:r/>
    </w:p>
    <w:p>
      <w:pPr>
        <w:pStyle w:val="ListNumber"/>
        <w:spacing w:line="240" w:lineRule="auto"/>
        <w:ind w:left="720"/>
      </w:pPr>
      <w:r/>
      <w:hyperlink r:id="rId12">
        <w:r>
          <w:rPr>
            <w:color w:val="0000EE"/>
            <w:u w:val="single"/>
          </w:rPr>
          <w:t>https://www.nbc26.com/news/state/lawsuit-challenges-gop-hiring-of-redistricting-attorneys</w:t>
        </w:r>
      </w:hyperlink>
      <w:r>
        <w:t xml:space="preserve"> - A lawsuit alleges that Republican leaders of the Wisconsin Legislature illegally hired private attorneys to represent them in anticipation of redistricting lawsuits. The suit, filed by attorney Lester Pines on behalf of four Madison voters, argues that state law prohibits legislative leaders from hiring attorneys outside the Department of Justice before a lawsuit has been filed. This legal challenge raises questions about the extent of legislative authority in hiring external legal counsel for anticipated legal actions.</w:t>
      </w:r>
      <w:r/>
    </w:p>
    <w:p>
      <w:pPr>
        <w:pStyle w:val="ListNumber"/>
        <w:spacing w:line="240" w:lineRule="auto"/>
        <w:ind w:left="720"/>
      </w:pPr>
      <w:r/>
      <w:hyperlink r:id="rId13">
        <w:r>
          <w:rPr>
            <w:color w:val="0000EE"/>
            <w:u w:val="single"/>
          </w:rPr>
          <w:t>https://www.wpr.org/economy/wisconsin-policy-forum-report-madison-per-resident-state-aid-shared-revenue</w:t>
        </w:r>
      </w:hyperlink>
      <w:r>
        <w:t xml:space="preserve"> - A Wisconsin Policy Forum report reveals that Madison ranks at the bottom in per-resident state aid following a shared revenue overhaul. Under the new law, Madison is set to receive a $3.1 million increase in its share of local government funding, amounting to $11 per resident—the lowest increase per capita among Wisconsin's municipalities. This disparity is attributed to Madison's higher property values, which influence the state's revenue-sharing formula, resulting in relatively less aid for the city.</w:t>
      </w:r>
      <w:r/>
    </w:p>
    <w:p>
      <w:pPr>
        <w:pStyle w:val="ListNumber"/>
        <w:spacing w:line="240" w:lineRule="auto"/>
        <w:ind w:left="720"/>
      </w:pPr>
      <w:r/>
      <w:hyperlink r:id="rId14">
        <w:r>
          <w:rPr>
            <w:color w:val="0000EE"/>
            <w:u w:val="single"/>
          </w:rPr>
          <w:t>https://www.wbay.com/2025/07/17/wisconsin-elections-officials-find-clerk-broke-laws-over-uncounted-ballots/</w:t>
        </w:r>
      </w:hyperlink>
      <w:r>
        <w:t xml:space="preserve"> - Wisconsin elections officials determined that the former clerk of Madison violated several laws by not counting nearly 200 absentee ballots in the November presidential election. The bipartisan Wisconsin Elections Commission voted 5-1 to accept a report detailing these violations. Despite the findings, no criminal charges were recommended, and the investigation did not alter the outcome of any races. The former clerk, Maribeth Witzel-Behl, resigned amid the controversy over the missing ballots.</w:t>
      </w:r>
      <w:r/>
    </w:p>
    <w:p>
      <w:pPr>
        <w:pStyle w:val="ListNumber"/>
        <w:spacing w:line="240" w:lineRule="auto"/>
        <w:ind w:left="720"/>
      </w:pPr>
      <w:r/>
      <w:hyperlink r:id="rId15">
        <w:r>
          <w:rPr>
            <w:color w:val="0000EE"/>
            <w:u w:val="single"/>
          </w:rPr>
          <w:t>https://isthmus.com/news/news/madison-voters-approve-three-spending-referendums/</w:t>
        </w:r>
      </w:hyperlink>
      <w:r>
        <w:t xml:space="preserve"> - In the November 2024 election, Madison voters approved three spending referendums, including a $22 million property tax referendum—the first of its kind for the city. Despite earlier public opposition, the referendum passed with 57% of the vote, providing Madison with a political victory amid financial uncertainties. The approval indicates the community's commitment to investing in city services and workers, with plans to engage in legislative relations to address future funding challenges.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adison.com/news/state-regional/government-politics/article_39efa49a-e1fa-433c-85d0-34fefb025ebd.html" TargetMode="External"/><Relationship Id="rId10" Type="http://schemas.openxmlformats.org/officeDocument/2006/relationships/hyperlink" Target="https://www.wpr.org/news/budget-committee-oks-sale-state-building-eyed-for-amtrak-station" TargetMode="External"/><Relationship Id="rId11" Type="http://schemas.openxmlformats.org/officeDocument/2006/relationships/hyperlink" Target="https://isthmus.com/news/news/madison-moves-to-develop-strategy-to-change-state-finance-law/" TargetMode="External"/><Relationship Id="rId12" Type="http://schemas.openxmlformats.org/officeDocument/2006/relationships/hyperlink" Target="https://www.nbc26.com/news/state/lawsuit-challenges-gop-hiring-of-redistricting-attorneys" TargetMode="External"/><Relationship Id="rId13" Type="http://schemas.openxmlformats.org/officeDocument/2006/relationships/hyperlink" Target="https://www.wpr.org/economy/wisconsin-policy-forum-report-madison-per-resident-state-aid-shared-revenue" TargetMode="External"/><Relationship Id="rId14" Type="http://schemas.openxmlformats.org/officeDocument/2006/relationships/hyperlink" Target="https://www.wbay.com/2025/07/17/wisconsin-elections-officials-find-clerk-broke-laws-over-uncounted-ballots/" TargetMode="External"/><Relationship Id="rId15" Type="http://schemas.openxmlformats.org/officeDocument/2006/relationships/hyperlink" Target="https://isthmus.com/news/news/madison-voters-approve-three-spending-referendu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