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Explainers on How Right-Wing Politics Recycles Homophobia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 the pattern: readers are noticing how anti-LGBTQ+ rhetoric resurges during political and economic upheavals, from interwar Europe to today’s platform capitalism , and why that matters for rights, safety and everyday politics. This guide maps the historical echoes, the new digital mechanics, and what to watch next.</w:t>
      </w:r>
      <w:r/>
    </w:p>
    <w:p>
      <w:r/>
      <w:r>
        <w:t>Essential Takeaways</w:t>
      </w:r>
      <w:r/>
      <w:r/>
    </w:p>
    <w:p>
      <w:pPr>
        <w:pStyle w:val="ListBullet"/>
        <w:spacing w:line="240" w:lineRule="auto"/>
        <w:ind w:left="720"/>
      </w:pPr>
      <w:r/>
      <w:r>
        <w:rPr>
          <w:b/>
        </w:rPr>
        <w:t>Historical pattern:</w:t>
      </w:r>
      <w:r>
        <w:t xml:space="preserve"> Moral panics about non‑heteronormative sexualities have accompanied major capitalist reorganisations, from the 1930s to the AIDS crisis, and now platform capitalism.</w:t>
      </w:r>
      <w:r/>
    </w:p>
    <w:p>
      <w:pPr>
        <w:pStyle w:val="ListBullet"/>
        <w:spacing w:line="240" w:lineRule="auto"/>
        <w:ind w:left="720"/>
      </w:pPr>
      <w:r/>
      <w:r>
        <w:rPr>
          <w:b/>
        </w:rPr>
        <w:t>Modern mechanics:</w:t>
      </w:r>
      <w:r>
        <w:t xml:space="preserve"> Algorithms, attention markets and targeted disinformation amplify fear and make attacks feel immediate and intimate.</w:t>
      </w:r>
      <w:r/>
    </w:p>
    <w:p>
      <w:pPr>
        <w:pStyle w:val="ListBullet"/>
        <w:spacing w:line="240" w:lineRule="auto"/>
        <w:ind w:left="720"/>
      </w:pPr>
      <w:r/>
      <w:r>
        <w:rPr>
          <w:b/>
        </w:rPr>
        <w:t>Global reach:</w:t>
      </w:r>
      <w:r>
        <w:t xml:space="preserve"> Similar discursive repertoires , “protect the family”, “save the children”, “ideology of gender” , recur across countries and leaders.</w:t>
      </w:r>
      <w:r/>
    </w:p>
    <w:p>
      <w:pPr>
        <w:pStyle w:val="ListBullet"/>
        <w:spacing w:line="240" w:lineRule="auto"/>
        <w:ind w:left="720"/>
      </w:pPr>
      <w:r/>
      <w:r>
        <w:rPr>
          <w:b/>
        </w:rPr>
        <w:t>Practical cue:</w:t>
      </w:r>
      <w:r>
        <w:t xml:space="preserve"> Watch for a blend of coercion and cultural consent-building; policy rollbacks often follow prolonged rhetorical campaigns.</w:t>
      </w:r>
      <w:r/>
    </w:p>
    <w:p>
      <w:pPr>
        <w:pStyle w:val="ListBullet"/>
        <w:spacing w:line="240" w:lineRule="auto"/>
        <w:ind w:left="720"/>
      </w:pPr>
      <w:r/>
      <w:r>
        <w:rPr>
          <w:b/>
        </w:rPr>
        <w:t>Emotional texture:</w:t>
      </w:r>
      <w:r>
        <w:t xml:space="preserve"> These campaigns trade on anxiety and disgust, but they’re engineered for political gain, not spontaneous outrage.</w:t>
      </w:r>
      <w:r/>
      <w:r/>
    </w:p>
    <w:p>
      <w:pPr>
        <w:pStyle w:val="Heading2"/>
      </w:pPr>
      <w:r>
        <w:t>A familiar chorus: why homophobia keeps reappearing in crises</w:t>
      </w:r>
      <w:r/>
    </w:p>
    <w:p>
      <w:r/>
      <w:r>
        <w:t>There’s a sharp, uneasy feeling when past scandals sound like the present , the same insults, the same claims of moral decay, the same calls to “protect the children”. According to longform historical and sociological analyses, that sensation isn’t just déjà vu; it’s a pattern where major economic restructuring coincides with moral panics about sexuality. Scholars charting the Weimar years, the AIDS era and contemporary right-wing waves show how these panics become cultural tools. For readers, the takeaway is practical: when economies and institutions shift, watch for narratives that cast sexual minorities as convenient scapegoats.</w:t>
      </w:r>
      <w:r/>
    </w:p>
    <w:p>
      <w:pPr>
        <w:pStyle w:val="Heading2"/>
      </w:pPr>
      <w:r>
        <w:t>From burning books to algorithmic flames: different tools, same aim</w:t>
      </w:r>
      <w:r/>
    </w:p>
    <w:p>
      <w:r/>
      <w:r>
        <w:t>The technologies change but the aim doesn’t. In the 1930s the Nazis destroyed archives and criminalised queer lives; in the 1980s religious conservatives used moralising rhetoric to deny public health; now, data‑driven platforms spread targeted lies at scale. Research into the current digital ecosystem explains how attention extraction and recommendation engines turbocharge fear. That means misinformation isn’t just louder , it’s personalised. For activists and citizens, a useful rule is to treat viral outrage as organised activity, not spontaneous consensus.</w:t>
      </w:r>
      <w:r/>
    </w:p>
    <w:p>
      <w:pPr>
        <w:pStyle w:val="Heading2"/>
      </w:pPr>
      <w:r>
        <w:t>The playbook you’ll recognise: key phrases and strategies</w:t>
      </w:r>
      <w:r/>
    </w:p>
    <w:p>
      <w:r/>
      <w:r>
        <w:t>Across nations and decades a compact repertoire keeps appearing: defence of a mythical “family”, alarm about children, denunciations of an “ideology”, and conspiracy claims about cultural elites. Political scientists and historians have traced these tropes from Latin America to Europe and beyond. That consistency helps explain why messages translate easily between contexts and why foreign actors can export tactics. Spotting those catchphrases early is one of the simplest ways to identify a campaign in motion , and to counter it with factual, humane messaging.</w:t>
      </w:r>
      <w:r/>
    </w:p>
    <w:p>
      <w:pPr>
        <w:pStyle w:val="Heading2"/>
      </w:pPr>
      <w:r>
        <w:t>Why consent matters: Gramsci, hegemony and cultural power</w:t>
      </w:r>
      <w:r/>
    </w:p>
    <w:p>
      <w:r/>
      <w:r>
        <w:t>It’s not just repression; it’s persuasion. Drawing on Antonio Gramsci’s idea of cultural hegemony, scholars argue that right‑wing forces aim to make their worldview seem natural. Force and law play a part, but you also need cultural consent , music, media, schooling, so‑called common sense. Understanding this helps explain why legal changes often follow long rhetorical wars. For anyone organising in support of queer rights, that means cultural work , storytelling, education, visibility , is as strategically crucial as courtroom battles.</w:t>
      </w:r>
      <w:r/>
    </w:p>
    <w:p>
      <w:pPr>
        <w:pStyle w:val="Heading2"/>
      </w:pPr>
      <w:r>
        <w:t>What to watch next and how to respond practically</w:t>
      </w:r>
      <w:r/>
    </w:p>
    <w:p>
      <w:r/>
      <w:r>
        <w:t>Expect the rhetoric to mutate alongside new economic and technological shifts: platform algorithms will keep honing messages, while populist leaders blend cooptation with exclusionary policies. Practically, monitor local education debates, health policy rollbacks, and targeted ad spend; these are early indicators of larger campaigns. Support independent media, demand transparency from platforms, and back legal protections that make rollbacks harder. Small actions , sharing verified sources, attending community meetings, registering to vote , add up when cultural consent is being contested.</w:t>
      </w:r>
      <w:r/>
    </w:p>
    <w:p>
      <w:r/>
      <w:r>
        <w:t>It's a small change in awareness that can help you spot recurring rimes of hate and respond better.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4">
        <w:r>
          <w:rPr>
            <w:color w:val="0000EE"/>
            <w:u w:val="single"/>
          </w:rPr>
          <w:t>[3]</w:t>
        </w:r>
      </w:hyperlink>
      <w:r>
        <w:t xml:space="preserve">, </w:t>
      </w:r>
      <w:hyperlink r:id="rId15">
        <w:r>
          <w:rPr>
            <w:color w:val="0000EE"/>
            <w:u w:val="single"/>
          </w:rPr>
          <w:t>[5]</w:t>
        </w:r>
      </w:hyperlink>
      <w:r>
        <w:t xml:space="preserve">- Paragraph 4: </w:t>
      </w:r>
      <w:hyperlink r:id="rId15">
        <w:r>
          <w:rPr>
            <w:color w:val="0000EE"/>
            <w:u w:val="single"/>
          </w:rPr>
          <w:t>[5]</w:t>
        </w:r>
      </w:hyperlink>
      <w:r>
        <w:t xml:space="preserve">, </w:t>
      </w:r>
      <w:hyperlink r:id="rId10">
        <w:r>
          <w:rPr>
            <w:color w:val="0000EE"/>
            <w:u w:val="single"/>
          </w:rPr>
          <w:t>[2]</w:t>
        </w:r>
      </w:hyperlink>
      <w:r>
        <w:t xml:space="preserve">- Paragraph 5: </w:t>
      </w:r>
      <w:hyperlink r:id="rId12">
        <w:r>
          <w:rPr>
            <w:color w:val="0000EE"/>
            <w:u w:val="single"/>
          </w:rPr>
          <w:t>[6]</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https://ladiaria.com.uy/opinion/articulo/2026/8/las-rimas-homofobas-de-la-historia/</w:t>
        </w:r>
      </w:hyperlink>
      <w:r>
        <w:t xml:space="preserve"> - Please view link - unable to able to access data</w:t>
      </w:r>
      <w:r/>
    </w:p>
    <w:p>
      <w:pPr>
        <w:pStyle w:val="ListNumber"/>
        <w:spacing w:line="240" w:lineRule="auto"/>
        <w:ind w:left="720"/>
      </w:pPr>
      <w:r/>
      <w:hyperlink r:id="rId10">
        <w:r>
          <w:rPr>
            <w:color w:val="0000EE"/>
            <w:u w:val="single"/>
          </w:rPr>
          <w:t>https://journals.sagepub.com/doi/10.1177/00145858231199439</w:t>
        </w:r>
      </w:hyperlink>
      <w:r>
        <w:t xml:space="preserve"> - This article examines the portrayal of the 'homo-fascist' in postwar Italian culture through Alberto Moravia's 1951 novel 'Il conformista'. It analyses how this narrative has been used to both condemn and excuse fascism, highlighting the role of homosexuality in shaping cultural memories of fascist Italy. The study provides insight into the complex relationship between sexual politics and historical memory in postwar Italy.</w:t>
      </w:r>
      <w:r/>
    </w:p>
    <w:p>
      <w:pPr>
        <w:pStyle w:val="ListNumber"/>
        <w:spacing w:line="240" w:lineRule="auto"/>
        <w:ind w:left="720"/>
      </w:pPr>
      <w:r/>
      <w:hyperlink r:id="rId14">
        <w:r>
          <w:rPr>
            <w:color w:val="0000EE"/>
            <w:u w:val="single"/>
          </w:rPr>
          <w:t>https://www.researchgate.net/publication/374915862_Fascism_and_the_Trans_Villain_Historically_Recurring_Transphobia_in_Far-Right_Politics</w:t>
        </w:r>
      </w:hyperlink>
      <w:r>
        <w:t xml:space="preserve"> - This article explores the resurgence of transphobic propaganda and violence led by the American far-right, linking it to global capitalist political economies. It synthesises theories of fascism and analyses historical instances of transphobia in far-right politics, arguing that contemporary anti-trans sentiment reflects a crisis in American hegemony. The study provides a historical and theoretical context for understanding the persistence of transphobia in far-right politics.</w:t>
      </w:r>
      <w:r/>
    </w:p>
    <w:p>
      <w:pPr>
        <w:pStyle w:val="ListNumber"/>
        <w:spacing w:line="240" w:lineRule="auto"/>
        <w:ind w:left="720"/>
      </w:pPr>
      <w:r/>
      <w:hyperlink r:id="rId11">
        <w:r>
          <w:rPr>
            <w:color w:val="0000EE"/>
            <w:u w:val="single"/>
          </w:rPr>
          <w:t>https://revistas.pucsp.br/galaxia/article/view/46768</w:t>
        </w:r>
      </w:hyperlink>
      <w:r>
        <w:t xml:space="preserve"> - This study suggests that homophobic chants sung by football fans operate as discursive devices of masculinities. It argues that these chants propagate hate speech against the gay community and serve as pedagogical tools that teach about acceptable and prohibited forms of masculinity, both within and beyond stadiums. The research highlights the role of sports culture in reinforcing gender norms and homophobic attitudes.</w:t>
      </w:r>
      <w:r/>
    </w:p>
    <w:p>
      <w:pPr>
        <w:pStyle w:val="ListNumber"/>
        <w:spacing w:line="240" w:lineRule="auto"/>
        <w:ind w:left="720"/>
      </w:pPr>
      <w:r/>
      <w:hyperlink r:id="rId15">
        <w:r>
          <w:rPr>
            <w:color w:val="0000EE"/>
            <w:u w:val="single"/>
          </w:rPr>
          <w:t>https://research-portal.uu.nl/en/publications/queer-hegemonies-politics-and-ideology-in-contemporary-queer-deba/</w:t>
        </w:r>
      </w:hyperlink>
      <w:r>
        <w:t xml:space="preserve"> - This doctoral thesis examines contemporary transformations in progressive sexual politics and queer theory from a politico-philosophical perspective. It analyses how LGBTQ politics have been articulated with neoliberalism and new forms of racism, nationalism, and imperialism. The study employs Antonio Gramsci's theory of hegemony to understand these political transformations and their impact on queer theory.</w:t>
      </w:r>
      <w:r/>
    </w:p>
    <w:p>
      <w:pPr>
        <w:pStyle w:val="ListNumber"/>
        <w:spacing w:line="240" w:lineRule="auto"/>
        <w:ind w:left="720"/>
      </w:pPr>
      <w:r/>
      <w:hyperlink r:id="rId12">
        <w:r>
          <w:rPr>
            <w:color w:val="0000EE"/>
            <w:u w:val="single"/>
          </w:rPr>
          <w:t>https://www.sciencedirect.com/org/science/article/pii/S2211624923000013</w:t>
        </w:r>
      </w:hyperlink>
      <w:r>
        <w:t xml:space="preserve"> - This article examines the metapolitics of the European New Right (ENR), focusing on their pursuit of cultural hegemony as a prelude to political power. It argues that the ENR's intellectual activism is better explained by the literature of the US 'culture wars' than by any reception of Gramsci. The study presents ENR metapolitics as part of a broad transatlantic backlash against the leftist successes of the 1960s.</w:t>
      </w:r>
      <w:r/>
    </w:p>
    <w:p>
      <w:pPr>
        <w:pStyle w:val="ListNumber"/>
        <w:spacing w:line="240" w:lineRule="auto"/>
        <w:ind w:left="720"/>
      </w:pPr>
      <w:r/>
      <w:hyperlink r:id="rId13">
        <w:r>
          <w:rPr>
            <w:color w:val="0000EE"/>
            <w:u w:val="single"/>
          </w:rPr>
          <w:t>https://pmc.ncbi.nlm.nih.gov/articles/PMC6373286/</w:t>
        </w:r>
      </w:hyperlink>
      <w:r>
        <w:t xml:space="preserve"> - This article discusses the biomedicalization of sexuality and the cultural politics of biomedicine, focusing on the effects of colonialism and homophobic laws on HIV/AIDS sufferers in postcolonial societies. It examines how biomedical justifications of colonial rule continue in the contemporary surveillance and tracking of HIV/AIDS by global health institutions, highlighting the intersection of race, class, and sexuality in global health discourses.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diaria.com.uy/opinion/articulo/2026/8/las-rimas-homofobas-de-la-historia/" TargetMode="External"/><Relationship Id="rId10" Type="http://schemas.openxmlformats.org/officeDocument/2006/relationships/hyperlink" Target="https://journals.sagepub.com/doi/10.1177/00145858231199439" TargetMode="External"/><Relationship Id="rId11" Type="http://schemas.openxmlformats.org/officeDocument/2006/relationships/hyperlink" Target="https://revistas.pucsp.br/galaxia/article/view/46768" TargetMode="External"/><Relationship Id="rId12" Type="http://schemas.openxmlformats.org/officeDocument/2006/relationships/hyperlink" Target="https://www.sciencedirect.com/org/science/article/pii/S2211624923000013" TargetMode="External"/><Relationship Id="rId13" Type="http://schemas.openxmlformats.org/officeDocument/2006/relationships/hyperlink" Target="https://pmc.ncbi.nlm.nih.gov/articles/PMC6373286/" TargetMode="External"/><Relationship Id="rId14" Type="http://schemas.openxmlformats.org/officeDocument/2006/relationships/hyperlink" Target="https://www.researchgate.net/publication/374915862_Fascism_and_the_Trans_Villain_Historically_Recurring_Transphobia_in_Far-Right_Politics" TargetMode="External"/><Relationship Id="rId15" Type="http://schemas.openxmlformats.org/officeDocument/2006/relationships/hyperlink" Target="https://research-portal.uu.nl/en/publications/queer-hegemonies-politics-and-ideology-in-contemporary-queer-deb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