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Boost for LGBTIQA+ Healthcare: $18.1m to Improve Access and Inclusion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aren’t the only ones noticing change , communities are celebrating a new $18.1 million Australian Government investment to make healthcare safer and more accessible for LGBTIQA+ people, funding national training, accreditation and 18 community projects that aim to close care gaps and reduce fear of discrimination.</w:t>
      </w:r>
      <w:r/>
    </w:p>
    <w:p>
      <w:r/>
      <w:r>
        <w:t>Essential Takeaways</w:t>
      </w:r>
      <w:r/>
      <w:r/>
    </w:p>
    <w:p>
      <w:pPr>
        <w:pStyle w:val="ListBullet"/>
        <w:spacing w:line="240" w:lineRule="auto"/>
        <w:ind w:left="720"/>
      </w:pPr>
      <w:r/>
      <w:r>
        <w:rPr>
          <w:b/>
        </w:rPr>
        <w:t>Major investment:</w:t>
      </w:r>
      <w:r>
        <w:t xml:space="preserve"> The Australian Government has committed more than $18.1 million to LGBTIQA+ health and wellbeing initiatives, including a $10 million training programme. </w:t>
      </w:r>
      <w:r/>
    </w:p>
    <w:p>
      <w:pPr>
        <w:pStyle w:val="ListBullet"/>
        <w:spacing w:line="240" w:lineRule="auto"/>
        <w:ind w:left="720"/>
      </w:pPr>
      <w:r/>
      <w:r>
        <w:rPr>
          <w:b/>
        </w:rPr>
        <w:t>National training scheme:</w:t>
      </w:r>
      <w:r>
        <w:t xml:space="preserve"> La Trobe University will lead a voluntary training and accreditation programme in partnership with ACON, Thorne Harbour Health and Portable. </w:t>
      </w:r>
      <w:r/>
    </w:p>
    <w:p>
      <w:pPr>
        <w:pStyle w:val="ListBullet"/>
        <w:spacing w:line="240" w:lineRule="auto"/>
        <w:ind w:left="720"/>
      </w:pPr>
      <w:r/>
      <w:r>
        <w:rPr>
          <w:b/>
        </w:rPr>
        <w:t>Community-led projects:</w:t>
      </w:r>
      <w:r>
        <w:t xml:space="preserve"> Eighteen projects across states and territories get funding, from TransHub to regional peer-support hubs and telehealth services. </w:t>
      </w:r>
      <w:r/>
    </w:p>
    <w:p>
      <w:pPr>
        <w:pStyle w:val="ListBullet"/>
        <w:spacing w:line="240" w:lineRule="auto"/>
        <w:ind w:left="720"/>
      </w:pPr>
      <w:r/>
      <w:r>
        <w:rPr>
          <w:b/>
        </w:rPr>
        <w:t>Focus on access:</w:t>
      </w:r>
      <w:r>
        <w:t xml:space="preserve"> Projects target earlier intervention, culturally safe care, youth isolation, ageing with HIV, and rural or remote service gaps. </w:t>
      </w:r>
      <w:r/>
    </w:p>
    <w:p>
      <w:pPr>
        <w:pStyle w:val="ListBullet"/>
        <w:spacing w:line="240" w:lineRule="auto"/>
        <w:ind w:left="720"/>
      </w:pPr>
      <w:r/>
      <w:r>
        <w:rPr>
          <w:b/>
        </w:rPr>
        <w:t>Practical aim:</w:t>
      </w:r>
      <w:r>
        <w:t xml:space="preserve"> The programme is designed to help people identify healthcare that’s safe, respectful and inclusive , and to upskill primary care providers.</w:t>
      </w:r>
      <w:r/>
      <w:r/>
    </w:p>
    <w:p>
      <w:pPr>
        <w:pStyle w:val="Heading2"/>
      </w:pPr>
      <w:r>
        <w:t>Why this funding matters now , access that feels safer</w:t>
      </w:r>
      <w:r/>
    </w:p>
    <w:p>
      <w:r/>
      <w:r>
        <w:t>The clearest thing about this announcement is how practical it is: money aimed at making real services better, not just promising studies. The $10 million La Trobe-led programme will produce a training and accreditation system so people can spot which clinics are genuinely inclusive, and providers can signal their commitment. That smell of institutional change , a discrete badge, clearer directories , can reduce the anxiety that makes many delay care.</w:t>
      </w:r>
      <w:r/>
    </w:p>
    <w:p>
      <w:r/>
      <w:r>
        <w:t>Evidence shows LGBTIQA+ people often avoid healthcare because of past discrimination or fear. According to national health guidance, improving inclusive practice in primary care encourages earlier intervention and preventive health, which is exactly what the government’s funding is meant to foster.</w:t>
      </w:r>
      <w:r/>
    </w:p>
    <w:p>
      <w:pPr>
        <w:pStyle w:val="Heading2"/>
      </w:pPr>
      <w:r>
        <w:t>The training scheme , what it will do and why it could help</w:t>
      </w:r>
      <w:r/>
    </w:p>
    <w:p>
      <w:r/>
      <w:r>
        <w:t>La Trobe University will work with ACON, Thorne Harbour Health and tech partner Portable to build a national programme that trains and accredits primary care staff. Expect modules on respectful communication, clinical pathways for trans and intersex patients, and systems-level changes so appointments, forms and reception desks don’t trip people up.</w:t>
      </w:r>
      <w:r/>
    </w:p>
    <w:p>
      <w:r/>
      <w:r>
        <w:t>Industry groups say voluntary accreditation can be faster to scale than regulation, and it gives clinics a visible way to build trust. For patients, look for clinics advertising LGBTIQA+ affirming training , it’s a practical filter when choosing a GP or nurse who understands your needs.</w:t>
      </w:r>
      <w:r/>
    </w:p>
    <w:p>
      <w:pPr>
        <w:pStyle w:val="Heading2"/>
      </w:pPr>
      <w:r>
        <w:t>Community projects on the ground , a spread of local, practical services</w:t>
      </w:r>
      <w:r/>
    </w:p>
    <w:p>
      <w:r/>
      <w:r>
        <w:t>The remaining $8.1 million funds 18 community initiatives covering everything from peer support and telehealth counselling to culturally safe programs for Aboriginal and Torres Strait Islander Rainbow people. Highlights include ACON’s TransHub, a regional pilot peer-connection hub in Queensland, and telehealth mental-health services tailored for people living with or affected by HIV.</w:t>
      </w:r>
      <w:r/>
    </w:p>
    <w:p>
      <w:r/>
      <w:r>
        <w:t>These projects are delivered by community organisations that already hold trust in their local networks. That matters: people are more likely to use services when they’re run with community insight, not imposed from outside. If you live outside a capital city, many of these initiatives aim to reach you with remote support and peer education.</w:t>
      </w:r>
      <w:r/>
    </w:p>
    <w:p>
      <w:pPr>
        <w:pStyle w:val="Heading2"/>
      </w:pPr>
      <w:r>
        <w:t>Who benefits , groups that often fall through the cracks</w:t>
      </w:r>
      <w:r/>
    </w:p>
    <w:p>
      <w:r/>
      <w:r>
        <w:t>Funding deliberately targets multiple groups who face higher barriers: transgender and gender-diverse people, young people at risk, older LGBTQIA+ people living with HIV, and Aboriginal and Torres Strait Islander Rainbow communities. Initiatives include perinatal support for Rainbow parents and resources to help parents support transgender children , a protective factor linked to better mental health outcomes.</w:t>
      </w:r>
      <w:r/>
    </w:p>
    <w:p>
      <w:r/>
      <w:r>
        <w:t>The National Action Plan for the Health and Wellbeing of LGBTIQA+ People 2025–2035 framed these priorities, so this injection of cash is an early, tangible step toward the plan’s broader goals.</w:t>
      </w:r>
      <w:r/>
    </w:p>
    <w:p>
      <w:pPr>
        <w:pStyle w:val="Heading2"/>
      </w:pPr>
      <w:r>
        <w:t>What to watch next , accreditation, directories, and scaling support</w:t>
      </w:r>
      <w:r/>
    </w:p>
    <w:p>
      <w:r/>
      <w:r>
        <w:t>The useful part of this package will be how quickly training, accreditation and searchable directories become mainstream. If clinics sign up and display accreditation, patients will have practical tools to find inclusive care. Meanwhile, community projects will need ongoing funding and evaluation; short-term grants can kickstart services, but sustained investment will determine whether outcomes improve long-term.</w:t>
      </w:r>
      <w:r/>
    </w:p>
    <w:p>
      <w:r/>
      <w:r>
        <w:t>So expect updates from La Trobe and partner organisations about course rollout, criteria for accreditation, and digital tools to help people identify safe services. If you’re a clinician, consider signing up; if you’re a patient, watch for accredited providers and local peer programs.</w:t>
      </w:r>
      <w:r/>
    </w:p>
    <w:p>
      <w:r/>
      <w:r>
        <w:t>It's a small change that can make every appointment feel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2">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9">
        <w:r>
          <w:rPr>
            <w:color w:val="0000EE"/>
            <w:u w:val="single"/>
          </w:rPr>
          <w:t>[1]</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https://gayexpress.co.nz/2026/08/australian-government-announces-18-1-million-boost-for-lgbtiqa-healthcare/?utm_source=rss&amp;utm_medium=rss&amp;utm_campaign=australian-government-announces-18-1-million-boost-for-lgbtiqa-healthcare</w:t>
        </w:r>
      </w:hyperlink>
      <w:r>
        <w:t xml:space="preserve"> - Please view link - unable to able to access data</w:t>
      </w:r>
      <w:r/>
    </w:p>
    <w:p>
      <w:pPr>
        <w:pStyle w:val="ListNumber"/>
        <w:spacing w:line="240" w:lineRule="auto"/>
        <w:ind w:left="720"/>
      </w:pPr>
      <w:r/>
      <w:hyperlink r:id="rId10">
        <w:r>
          <w:rPr>
            <w:color w:val="0000EE"/>
            <w:u w:val="single"/>
          </w:rPr>
          <w:t>https://www.health.gov.au/topics/lgbtiqa-plus-peoples-health?language=en</w:t>
        </w:r>
      </w:hyperlink>
      <w:r>
        <w:t xml:space="preserve"> - The Australian Government is committed to improving health outcomes for LGBTIQA+ individuals by promoting health equity and delivering better health services. Despite progress in rights and protections, many LGBTIQA+ people still face discrimination, stigma, and trauma, particularly in healthcare settings, leading to poorer physical and mental health outcomes compared to the general population. The government is working to ensure equitable health and wellbeing for LGBTIQA+ people, including access to safe, respectful, high-quality, and inclusive healthcare. Initiatives include the National Action Plan for the Health and Wellbeing of LGBTIQA+ People 2025–2035, informed by national consultations and major reports on LGBTIQA+ health experiences. The LGBTIQA+ Health Program provides grant funding to improve the accessibility and availability of dedicated health and wellbeing services for LGBTIQA+ people, in partnership with LGBTIQ+ Health Australia. The government also funds QLife to provide anonymous and free LGBTIQ+ peer support and referral services across Australia. Additionally, in 2024, the government awarded $21.9 million across 13 grants through the Medical Research Future Fund for research on models of care for sexuality and gender diverse people and those with innate variations of sex characteristics. Other programs support LGBTIQA+ communities in areas such as primary care, mental health, support and suicide prevention, palliative care, ageing and aged care, sexual health, cancer screening, and communicable disease prevention and control. For mental health and wellbeing support, QLife offers anonymous and free LGBTIQ+ peer support and referral services by telephone and webchat every day from 3 pm to midnight.</w:t>
      </w:r>
      <w:r/>
    </w:p>
    <w:p>
      <w:pPr>
        <w:pStyle w:val="ListNumber"/>
        <w:spacing w:line="240" w:lineRule="auto"/>
        <w:ind w:left="720"/>
      </w:pPr>
      <w:r/>
      <w:hyperlink r:id="rId13">
        <w:r>
          <w:rPr>
            <w:color w:val="0000EE"/>
            <w:u w:val="single"/>
          </w:rPr>
          <w:t>https://humanrights.gov.au/know-your-rights/understanding-human-rights/Australian-Human-Rights-Assessment-2026/sexual-orientation%2C-gender-identity-and-intersex-sogii</w:t>
        </w:r>
      </w:hyperlink>
      <w:r>
        <w:t xml:space="preserve"> - Australia has made significant progress in strengthening LGBTIQA+ inclusion, including the launch of the National Action Plan for the Health and Wellbeing of LGBTIQA+ People 2025–2035 and the establishment of a grants program to enhance dedicated services and data collection. LGBTIQA+ inclusion is essential for building and sustaining peaceful, productive, and cohesive democratic societies, benefiting everyone. However, the rise of anti-LGBTIQA+ rhetoric and ideology-driven policies signals increasing authoritarianism. It is crucial to safeguard the hard-fought rights of LGBTIQA+ people and continue progressing towards a society where everyone can be their authentic selves.</w:t>
      </w:r>
      <w:r/>
    </w:p>
    <w:p>
      <w:pPr>
        <w:pStyle w:val="ListNumber"/>
        <w:spacing w:line="240" w:lineRule="auto"/>
        <w:ind w:left="720"/>
      </w:pPr>
      <w:r/>
      <w:hyperlink r:id="rId14">
        <w:r>
          <w:rPr>
            <w:color w:val="0000EE"/>
            <w:u w:val="single"/>
          </w:rPr>
          <w:t>https://www.wa.gov.au/government/media-statements/Cook%20Labor%20Government/Budget-to-help-Western-Australians-access-healthcare-they-need-20260507</w:t>
        </w:r>
      </w:hyperlink>
      <w:r>
        <w:t xml:space="preserve"> - The Cook Labor Government is ensuring Western Australians have access to the healthcare they need through a record $9.1 billion boost in the 2026–27 State Budget. This investment includes an additional $6.5 billion to deliver hospital services, providing more staff, beds, and initiatives to ensure greater access to health services for all Western Australians. The funding aims to support the health workforce, increase bed capacity, and improve overall access to health services statewide, with a record $5.5 billion allocated for health infrastructure construction to build, purchase, expand, and maintain hospitals across the state. Since 2017, more than $100 billion has been invested in health in Western Australia.</w:t>
      </w:r>
      <w:r/>
    </w:p>
    <w:p>
      <w:pPr>
        <w:pStyle w:val="ListNumber"/>
        <w:spacing w:line="240" w:lineRule="auto"/>
        <w:ind w:left="720"/>
      </w:pPr>
      <w:r/>
      <w:hyperlink r:id="rId11">
        <w:r>
          <w:rPr>
            <w:color w:val="0000EE"/>
            <w:u w:val="single"/>
          </w:rPr>
          <w:t>https://www.health.gov.au/ministers/the-hon-mark-butler-mp/media/budget-2026-27-a-stronger-care-system-for-all-australians?language=en</w:t>
        </w:r>
      </w:hyperlink>
      <w:r>
        <w:t xml:space="preserve"> - The Albanese Government is continuing to strengthen Medicare to ensure Australians can access the care they need, when and where they need it. The 2026–27 Budget builds on previous investments and delivers significant reforms to secure the future of Australia's universal health and disability support system, including Medicare, the Pharmaceutical Benefits Scheme (PBS), aged care, and the National Disability Insurance Scheme (NDIS). Following the largest investment in Medicare in its history last year, new measures will further strengthen the universal healthcare system, such as making Medicare Urgent Care Clinics permanent. Investments in the PBS will mean Australians continue to benefit from life-changing medications at more affordable prices. The Budget provides $25 billion in additional Commonwealth funding for public hospitals, reaching a record $220 billion from 2026–27 to 2030–31. The NDIS is more than a source of support for people with disability; it is a statement of national values. Changes to the NDIS will secure the scheme for future generations, delivering quality services and support to participants, making eligibility clearer, and addressing cost increases. Building on aged care reforms, the Budget delivers more aged care beds, faster access to Support at Home places, and makes personal care services free of charge.</w:t>
      </w:r>
      <w:r/>
    </w:p>
    <w:p>
      <w:pPr>
        <w:pStyle w:val="ListNumber"/>
        <w:spacing w:line="240" w:lineRule="auto"/>
        <w:ind w:left="720"/>
      </w:pPr>
      <w:r/>
      <w:hyperlink r:id="rId15">
        <w:r>
          <w:rPr>
            <w:color w:val="0000EE"/>
            <w:u w:val="single"/>
          </w:rPr>
          <w:t>https://www.wa.gov.au/government/media-statements/Cook%20Labor%20Government/Spending-uplift-for-mental-health-services-across-Western-Australia-20260423</w:t>
        </w:r>
      </w:hyperlink>
      <w:r>
        <w:t xml:space="preserve"> - The mental health and wellbeing of Western Australians are being supported in the State Budget 2026–27 with a $414 million boost over the next five years. This investment includes a new Crisis Recovery and Intervention Support Service to better support people experiencing mental health challenges outside of hospital, backed by a $15.4 million investment in the State Budget. Additionally, $122 million is allocated to continue delivering Social and Emotional Wellbeing services for Aboriginal people, expand suicide prevention services, and bolster community-based mental health and alcohol and other drug services. A new five-year strategy to guide the transformation of the state's mental health and alcohol and other drug systems has been released.</w:t>
      </w:r>
      <w:r/>
    </w:p>
    <w:p>
      <w:pPr>
        <w:pStyle w:val="ListNumber"/>
        <w:spacing w:line="240" w:lineRule="auto"/>
        <w:ind w:left="720"/>
      </w:pPr>
      <w:r/>
      <w:hyperlink r:id="rId12">
        <w:r>
          <w:rPr>
            <w:color w:val="0000EE"/>
            <w:u w:val="single"/>
          </w:rPr>
          <w:t>https://www.lgbtiqhealth.org.au/lhpgrants</w:t>
        </w:r>
      </w:hyperlink>
      <w:r>
        <w:t xml:space="preserve"> - The LGBTIQA+ Health Program is a program of the Australian Government Department of Health, Disability and Ageing, administered by LGBTIQ+ Health Australia. The program offers grants to organisations to improve the health and wellbeing of LGBTIQA+ people. There are two streams of grants: Stream 1 for organisations earning an average of $2 million or less annually in the past three years, offering up to $150,000 over 12 months or up to $300,000 over 24 months; and Stream 2 for medium-to-large organisations earning an average of over $2 million annually in the past three years, offering up to $750,000 over 24 months. The program aims to support and empower people with disability, their families, and carers, and to improve the accessibility and availability of dedicated health and wellbeing services for LGBTIQA+ people.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8/australian-government-announces-18-1-million-boost-for-lgbtiqa-healthcare/?utm_source=rss&amp;utm_medium=rss&amp;utm_campaign=australian-government-announces-18-1-million-boost-for-lgbtiqa-healthcare" TargetMode="External"/><Relationship Id="rId10" Type="http://schemas.openxmlformats.org/officeDocument/2006/relationships/hyperlink" Target="https://www.health.gov.au/topics/lgbtiqa-plus-peoples-health?language=en" TargetMode="External"/><Relationship Id="rId11" Type="http://schemas.openxmlformats.org/officeDocument/2006/relationships/hyperlink" Target="https://www.health.gov.au/ministers/the-hon-mark-butler-mp/media/budget-2026-27-a-stronger-care-system-for-all-australians?language=en" TargetMode="External"/><Relationship Id="rId12" Type="http://schemas.openxmlformats.org/officeDocument/2006/relationships/hyperlink" Target="https://www.lgbtiqhealth.org.au/lhpgrants" TargetMode="External"/><Relationship Id="rId13" Type="http://schemas.openxmlformats.org/officeDocument/2006/relationships/hyperlink" Target="https://humanrights.gov.au/know-your-rights/understanding-human-rights/Australian-Human-Rights-Assessment-2026/sexual-orientation%2C-gender-identity-and-intersex-sogii" TargetMode="External"/><Relationship Id="rId14" Type="http://schemas.openxmlformats.org/officeDocument/2006/relationships/hyperlink" Target="https://www.wa.gov.au/government/media-statements/Cook%20Labor%20Government/Budget-to-help-Western-Australians-access-healthcare-they-need-20260507" TargetMode="External"/><Relationship Id="rId15" Type="http://schemas.openxmlformats.org/officeDocument/2006/relationships/hyperlink" Target="https://www.wa.gov.au/government/media-statements/Cook%20Labor%20Government/Spending-uplift-for-mental-health-services-across-Western-Australia-202604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