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NIH-Funded Study on “Birthing People”: What’s Being Examined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evidence and readers curious about language are watching a new NIH-funded University of Maryland project that follows sexual and gender minority birthing people , who they are, what the federal grant covers, and why the study’s wording has stirred debate. It matters for maternal health care, research language and how clinicians tailor support.</w:t>
      </w:r>
      <w:r/>
    </w:p>
    <w:p>
      <w:r/>
      <w:r>
        <w:t>Essential Takeaways</w:t>
      </w:r>
      <w:r/>
      <w:r/>
    </w:p>
    <w:p>
      <w:pPr>
        <w:pStyle w:val="ListBullet"/>
        <w:spacing w:line="240" w:lineRule="auto"/>
        <w:ind w:left="720"/>
      </w:pPr>
      <w:r/>
      <w:r>
        <w:rPr>
          <w:b/>
        </w:rPr>
        <w:t>Funding fact:</w:t>
      </w:r>
      <w:r>
        <w:t xml:space="preserve"> The NIH awarded a modest training and research grant supporting a University of Maryland doctoral project on sexual and gender minority birthing people.</w:t>
      </w:r>
      <w:r/>
    </w:p>
    <w:p>
      <w:pPr>
        <w:pStyle w:val="ListBullet"/>
        <w:spacing w:line="240" w:lineRule="auto"/>
        <w:ind w:left="720"/>
      </w:pPr>
      <w:r/>
      <w:r>
        <w:rPr>
          <w:b/>
        </w:rPr>
        <w:t>Research scope:</w:t>
      </w:r>
      <w:r>
        <w:t xml:space="preserve"> The study tracks mental-health trajectories through the perinatal period, focusing on social support and medical care as risk and protective factors.</w:t>
      </w:r>
      <w:r/>
    </w:p>
    <w:p>
      <w:pPr>
        <w:pStyle w:val="ListBullet"/>
        <w:spacing w:line="240" w:lineRule="auto"/>
        <w:ind w:left="720"/>
      </w:pPr>
      <w:r/>
      <w:r>
        <w:rPr>
          <w:b/>
        </w:rPr>
        <w:t>Terminology tension:</w:t>
      </w:r>
      <w:r>
        <w:t xml:space="preserve"> The phrase “birthing people” is central to the controversy , praised by some for inclusivity and criticised by others as obscuring biological sex in pregnancy research.</w:t>
      </w:r>
      <w:r/>
    </w:p>
    <w:p>
      <w:pPr>
        <w:pStyle w:val="ListBullet"/>
        <w:spacing w:line="240" w:lineRule="auto"/>
        <w:ind w:left="720"/>
      </w:pPr>
      <w:r/>
      <w:r>
        <w:rPr>
          <w:b/>
        </w:rPr>
        <w:t>Practical focus:</w:t>
      </w:r>
      <w:r>
        <w:t xml:space="preserve"> Outcomes aim to inform culturally sensitive interventions for lesbian, gender-nonconforming and other SGM parents, potentially affecting clinical practice and service design.</w:t>
      </w:r>
      <w:r/>
    </w:p>
    <w:p>
      <w:pPr>
        <w:pStyle w:val="ListBullet"/>
        <w:spacing w:line="240" w:lineRule="auto"/>
        <w:ind w:left="720"/>
      </w:pPr>
      <w:r/>
      <w:r>
        <w:rPr>
          <w:b/>
        </w:rPr>
        <w:t>Timeline and training:</w:t>
      </w:r>
      <w:r>
        <w:t xml:space="preserve"> The project runs across multiple years and doubles as doctoral training, combining coursework, mentoring, presentations and peer-reviewed publishing.</w:t>
      </w:r>
      <w:r/>
      <w:r/>
    </w:p>
    <w:p>
      <w:pPr>
        <w:pStyle w:val="Heading2"/>
      </w:pPr>
      <w:r>
        <w:t>What the grant actually supports and why it looks modest</w:t>
      </w:r>
      <w:r/>
    </w:p>
    <w:p>
      <w:r/>
      <w:r>
        <w:t>The strongest, simplest point: this award supports a doctoral researcher’s longitudinal mixed-methods study and their training as an independent investigator, not a large programme with broad policy powers. According to the programme abstract, the project will follow sexual and gender minority birthing people across the perinatal period to understand how social support and medical care shape psychological distress over time. That’s a practical, clinician-facing aim , mental health trajectories matter to outcomes for parent and child.</w:t>
      </w:r>
      <w:r/>
    </w:p>
    <w:p>
      <w:r/>
      <w:r>
        <w:t>The grant’s role as a training vehicle is obvious in the proposal: it funds coursework, statistics training, mentoring and dissemination activities like conference talks and publications. For readers trying to gauge value for money, this is the kind of small, focused fellowship NIH routinely sponsors to grow the next generation of researchers.</w:t>
      </w:r>
      <w:r/>
    </w:p>
    <w:p>
      <w:pPr>
        <w:pStyle w:val="Heading2"/>
      </w:pPr>
      <w:r>
        <w:t>Why the term “birthing people” has pushed buttons</w:t>
      </w:r>
      <w:r/>
    </w:p>
    <w:p>
      <w:r/>
      <w:r>
        <w:t>Language here is the headline-maker. Some advocacy groups and researchers use “birthing people” to include transgender and non-binary individuals who become pregnant, aiming for inclusivity in clinical outreach and mental-health supports. Others, including critics in public debate, argue that the term risks erasing biological sex distinctions crucial to obstetric research.</w:t>
      </w:r>
      <w:r/>
    </w:p>
    <w:p>
      <w:r/>
      <w:r>
        <w:t>That tension is playing out in public commentary, with critics urging NIH to preserve sex-based language and supporters emphasising access and culturally competent care. The practical point for clinicians and researchers is to balance precise biology with respectful, person-centred language , and to make sure study designs still capture essential sex-specific data for robust medical conclusions.</w:t>
      </w:r>
      <w:r/>
    </w:p>
    <w:p>
      <w:pPr>
        <w:pStyle w:val="Heading2"/>
      </w:pPr>
      <w:r>
        <w:t>How this connects to broader maternal-health priorities</w:t>
      </w:r>
      <w:r/>
    </w:p>
    <w:p>
      <w:r/>
      <w:r>
        <w:t>The study arrives amid a renewed national focus on maternal health research and building expertise in maternal and child health disciplines. The NIH has been establishing centres and programmes to tackle maternal morbidity and mortality and improve perinatal care. A project that zeroes in on mental health and social supports for sexual and gender minorities slots into that wider effort, particularly where gaps in culturally competent care exist.</w:t>
      </w:r>
      <w:r/>
    </w:p>
    <w:p>
      <w:r/>
      <w:r>
        <w:t>For policymakers and hospital leaders, the value is practical: better data on a previously understudied group can inform training, screening and referral pathways. For instance, routine perinatal mental-health checks might be adapted to ask about social supports and experiences of bias more consistently.</w:t>
      </w:r>
      <w:r/>
    </w:p>
    <w:p>
      <w:pPr>
        <w:pStyle w:val="Heading2"/>
      </w:pPr>
      <w:r>
        <w:t>What the study could change in practice , and how to judge its findings</w:t>
      </w:r>
      <w:r/>
    </w:p>
    <w:p>
      <w:r/>
      <w:r>
        <w:t>If the research shows distinct risk or protective factors for SGM birthing people, that could lead to targeted interventions , peer support groups, tailored counselling, or clinician training on inclusive care. But readers should watch for how the study measures biological sex, gender identity and sexual orientation separately, because conflating these factors would weaken conclusions about physiology and health outcomes.</w:t>
      </w:r>
      <w:r/>
    </w:p>
    <w:p>
      <w:r/>
      <w:r>
        <w:t>When assessing future findings, ask whether the authors report sex-disaggregated outcomes, detail recruitment and representativeness, and link proposed interventions to measurable improvements. That’s how evidence becomes usable in clinics.</w:t>
      </w:r>
      <w:r/>
    </w:p>
    <w:p>
      <w:pPr>
        <w:pStyle w:val="Heading2"/>
      </w:pPr>
      <w:r>
        <w:t>Navigating the debate as a patient or practitioner</w:t>
      </w:r>
      <w:r/>
    </w:p>
    <w:p>
      <w:r/>
      <w:r>
        <w:t>If you’re a patient, advocate or clinician puzzled by the headlines, here's a practical approach: focus on care quality and outcomes. Inclusive language shouldn’t replace biological precision in tests and treatments, and clinicians can be both respectful and medically thorough. If you work in services, consider training on inclusive communication plus clear data collection that preserves sex-specific medical variables.</w:t>
      </w:r>
      <w:r/>
    </w:p>
    <w:p>
      <w:r/>
      <w:r>
        <w:t>And for anyone watching federal funding choices, remember that many NIH grants are small, targeted and designed to train researchers while answering narrow, actionable questions.</w:t>
      </w:r>
      <w:r/>
    </w:p>
    <w:p>
      <w:r/>
      <w:r>
        <w:t>It's a small change in phrasing and focus that could reshape care for people often left out of standard maternal-health studies.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4">
        <w:r>
          <w:rPr>
            <w:color w:val="0000EE"/>
            <w:u w:val="single"/>
          </w:rPr>
          <w:t>[5]</w:t>
        </w:r>
      </w:hyperlink>
      <w:r>
        <w:t xml:space="preserve">- Paragraph 6: </w:t>
      </w:r>
      <w:hyperlink r:id="rId13">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https://www.lifesitenews.com/news/nih-funds-study-of-sexual-and-gender-minority-birthing-people/</w:t>
        </w:r>
      </w:hyperlink>
      <w:r>
        <w:t xml:space="preserve"> - Please view link - unable to able to access data</w:t>
      </w:r>
      <w:r/>
    </w:p>
    <w:p>
      <w:pPr>
        <w:pStyle w:val="ListNumber"/>
        <w:spacing w:line="240" w:lineRule="auto"/>
        <w:ind w:left="720"/>
      </w:pPr>
      <w:r/>
      <w:hyperlink r:id="rId10">
        <w:r>
          <w:rPr>
            <w:color w:val="0000EE"/>
            <w:u w:val="single"/>
          </w:rPr>
          <w:t>https://pubmed.ncbi.nlm.nih.gov/39847750/</w:t>
        </w:r>
      </w:hyperlink>
      <w:r>
        <w:t xml:space="preserve"> - This study examines trends in National Institutes of Health (NIH) funding for research on sexual and gender minoritized (SGM) populations from 2012 to 2022. It found that NIH funded 1,093 unique awards totaling $491.7 million, representing 0.8% of the NIH portfolio. The frequency of awards nearly tripled over the study period, with most focusing on HIV/AIDS, mental health, illicit drug use, and sexual health issues. Funding varied across subpopulations, with sexually minoritized men receiving the largest share.</w:t>
      </w:r>
      <w:r/>
    </w:p>
    <w:p>
      <w:pPr>
        <w:pStyle w:val="ListNumber"/>
        <w:spacing w:line="240" w:lineRule="auto"/>
        <w:ind w:left="720"/>
      </w:pPr>
      <w:r/>
      <w:hyperlink r:id="rId12">
        <w:r>
          <w:rPr>
            <w:color w:val="0000EE"/>
            <w:u w:val="single"/>
          </w:rPr>
          <w:t>https://pubmed.ncbi.nlm.nih.gov/32138976/</w:t>
        </w:r>
      </w:hyperlink>
      <w:r>
        <w:t xml:space="preserve"> - This article reviews the National Institute of Nursing Research's (NINR) funding dedicated to sexual and gender minority health from 1987 to 2018. It identifies 25 projects funded by NINR addressing SGM health, noting that pre-doctoral fellowship funding resulted in more publications in nursing journals than research grant funding. The study highlights differences in funding patterns and their impact on nursing literature.</w:t>
      </w:r>
      <w:r/>
    </w:p>
    <w:p>
      <w:pPr>
        <w:pStyle w:val="ListNumber"/>
        <w:spacing w:line="240" w:lineRule="auto"/>
        <w:ind w:left="720"/>
      </w:pPr>
      <w:r/>
      <w:hyperlink r:id="rId11">
        <w:r>
          <w:rPr>
            <w:color w:val="0000EE"/>
            <w:u w:val="single"/>
          </w:rPr>
          <w:t>https://www.nih.gov/news-events/news-releases/nih-establishes-maternal-health-research-centers-excellence</w:t>
        </w:r>
      </w:hyperlink>
      <w:r>
        <w:t xml:space="preserve"> - The NIH has established Maternal Health Research Centers of Excellence to address factors affecting pregnancy-related complications and deaths. These centers focus on populations experiencing health disparities, including racial and ethnic minorities, socioeconomically disadvantaged groups, those in underserved rural areas, sexual and gender minority populations, and people with disabilities. The centers will collaborate with community partners and support training for maternal health researchers.</w:t>
      </w:r>
      <w:r/>
    </w:p>
    <w:p>
      <w:pPr>
        <w:pStyle w:val="ListNumber"/>
        <w:spacing w:line="240" w:lineRule="auto"/>
        <w:ind w:left="720"/>
      </w:pPr>
      <w:r/>
      <w:hyperlink r:id="rId14">
        <w:r>
          <w:rPr>
            <w:color w:val="0000EE"/>
            <w:u w:val="single"/>
          </w:rPr>
          <w:t>https://pubmed.ncbi.nlm.nih.gov/26789398/</w:t>
        </w:r>
      </w:hyperlink>
      <w:r>
        <w:t xml:space="preserve"> - This article discusses NIH's efforts to advance the health of sexual and gender minority (SGM) individuals. Following a 2009 Institute of Medicine report, NIH initiated new activities and expanded existing ones to support SGM health research. These efforts include outreach to solicit feedback, support for extramural researchers, analysis of the research portfolio to identify opportunities, and the development of the NIH Strategic Plan for SGM Health Research.</w:t>
      </w:r>
      <w:r/>
    </w:p>
    <w:p>
      <w:pPr>
        <w:pStyle w:val="ListNumber"/>
        <w:spacing w:line="240" w:lineRule="auto"/>
        <w:ind w:left="720"/>
      </w:pPr>
      <w:r/>
      <w:hyperlink r:id="rId13">
        <w:r>
          <w:rPr>
            <w:color w:val="0000EE"/>
            <w:u w:val="single"/>
          </w:rPr>
          <w:t>https://irp.nih.gov/catalyst/28/6/the-sig-beat</w:t>
        </w:r>
      </w:hyperlink>
      <w:r>
        <w:t xml:space="preserve"> - The NIH Intramural Research Program has established the Sexual and Gender Minority Health Scientific Interest Group (SGM Health SIG). This group aims to support biomedical, clinical, behavioral, and social science research to advance the health of all SGM populations, with a specific interest in disease areas and health conditions affecting these individuals. The SIG provides a venue for researchers to share and receive feedback on their work and offers career development opportunities.</w:t>
      </w:r>
      <w:r/>
    </w:p>
    <w:p>
      <w:pPr>
        <w:pStyle w:val="ListNumber"/>
        <w:spacing w:line="240" w:lineRule="auto"/>
        <w:ind w:left="720"/>
      </w:pPr>
      <w:r/>
      <w:hyperlink r:id="rId15">
        <w:r>
          <w:rPr>
            <w:color w:val="0000EE"/>
            <w:u w:val="single"/>
          </w:rPr>
          <w:t>https://grants.nih.gov/grants/guide/rfa-files/rfa-md-20-005.html</w:t>
        </w:r>
      </w:hyperlink>
      <w:r>
        <w:t xml:space="preserve"> - This NIH funding opportunity announcement (RFA-MD-20-005) supports methods and measurement research relevant to sexual and gender minority (SGM) populations. The goal is to develop valid and reliable methods for SGM-relevant research and address methodological challenges. The announcement highlights the 21st Century Cures Act's provisions for NIH to improve research related to SGM populations, including developing valid and reliable methods for SGM-relevant research and addressing methodological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nih-funds-study-of-sexual-and-gender-minority-birthing-people/" TargetMode="External"/><Relationship Id="rId10" Type="http://schemas.openxmlformats.org/officeDocument/2006/relationships/hyperlink" Target="https://pubmed.ncbi.nlm.nih.gov/39847750/" TargetMode="External"/><Relationship Id="rId11" Type="http://schemas.openxmlformats.org/officeDocument/2006/relationships/hyperlink" Target="https://www.nih.gov/news-events/news-releases/nih-establishes-maternal-health-research-centers-excellence" TargetMode="External"/><Relationship Id="rId12" Type="http://schemas.openxmlformats.org/officeDocument/2006/relationships/hyperlink" Target="https://pubmed.ncbi.nlm.nih.gov/32138976/" TargetMode="External"/><Relationship Id="rId13" Type="http://schemas.openxmlformats.org/officeDocument/2006/relationships/hyperlink" Target="https://irp.nih.gov/catalyst/28/6/the-sig-beat" TargetMode="External"/><Relationship Id="rId14" Type="http://schemas.openxmlformats.org/officeDocument/2006/relationships/hyperlink" Target="https://pubmed.ncbi.nlm.nih.gov/26789398/" TargetMode="External"/><Relationship Id="rId15" Type="http://schemas.openxmlformats.org/officeDocument/2006/relationships/hyperlink" Target="https://grants.nih.gov/grants/guide/rfa-files/rfa-md-20-00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