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Health Funding Boosts in Australia: What the $18.1m Means for Care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policy and supporters of community-led care are celebrating: the Albanese Government has pledged $18.1 million to lift LGBTQIA+ health services across Australia, with $10 million backing a La Trobe-led national training and accreditation scheme to make primary care safer, more inclusive and easier to find.</w:t>
      </w:r>
      <w:r/>
    </w:p>
    <w:p>
      <w:r/>
      <w:r>
        <w:t>Essential Takeaways</w:t>
      </w:r>
      <w:r/>
      <w:r/>
    </w:p>
    <w:p>
      <w:pPr>
        <w:pStyle w:val="ListBullet"/>
        <w:spacing w:line="240" w:lineRule="auto"/>
        <w:ind w:left="720"/>
      </w:pPr>
      <w:r/>
      <w:r>
        <w:rPr>
          <w:b/>
        </w:rPr>
        <w:t>Major investment:</w:t>
      </w:r>
      <w:r>
        <w:t xml:space="preserve"> The federal government committed $18.1 million to LGBTQIA+ health and wellbeing projects, signalling renewed focus on equitable care. </w:t>
      </w:r>
      <w:r/>
    </w:p>
    <w:p>
      <w:pPr>
        <w:pStyle w:val="ListBullet"/>
        <w:spacing w:line="240" w:lineRule="auto"/>
        <w:ind w:left="720"/>
      </w:pPr>
      <w:r/>
      <w:r>
        <w:rPr>
          <w:b/>
        </w:rPr>
        <w:t>Flagship grant:</w:t>
      </w:r>
      <w:r>
        <w:t xml:space="preserve"> </w:t>
      </w:r>
      <w:r>
        <w:rPr>
          <w:b/>
        </w:rPr>
        <w:t>$10 million</w:t>
      </w:r>
      <w:r>
        <w:t xml:space="preserve"> goes to La Trobe University with partners ACON, Thorne Harbour Health and Portable to build a voluntary training and accreditation scheme for primary care. </w:t>
      </w:r>
      <w:r/>
    </w:p>
    <w:p>
      <w:pPr>
        <w:pStyle w:val="ListBullet"/>
        <w:spacing w:line="240" w:lineRule="auto"/>
        <w:ind w:left="720"/>
      </w:pPr>
      <w:r/>
      <w:r>
        <w:rPr>
          <w:b/>
        </w:rPr>
        <w:t>Community reach:</w:t>
      </w:r>
      <w:r>
        <w:t xml:space="preserve"> An extra </w:t>
      </w:r>
      <w:r>
        <w:rPr>
          <w:b/>
        </w:rPr>
        <w:t>$8.1 million</w:t>
      </w:r>
      <w:r>
        <w:t xml:space="preserve"> is split across 18 community-led initiatives, from state groups to national providers, improving local services and information. </w:t>
      </w:r>
      <w:r/>
    </w:p>
    <w:p>
      <w:pPr>
        <w:pStyle w:val="ListBullet"/>
        <w:spacing w:line="240" w:lineRule="auto"/>
        <w:ind w:left="720"/>
      </w:pPr>
      <w:r/>
      <w:r>
        <w:rPr>
          <w:b/>
        </w:rPr>
        <w:t>Practical aim:</w:t>
      </w:r>
      <w:r>
        <w:t xml:space="preserve"> The programme targets earlier intervention and preventive healthcare by ensuring GPs and clinics are safe and respectful for LGBTIQA+ people. </w:t>
      </w:r>
      <w:r/>
    </w:p>
    <w:p>
      <w:pPr>
        <w:pStyle w:val="ListBullet"/>
        <w:spacing w:line="240" w:lineRule="auto"/>
        <w:ind w:left="720"/>
      </w:pPr>
      <w:r/>
      <w:r>
        <w:rPr>
          <w:b/>
        </w:rPr>
        <w:t>User benefit:</w:t>
      </w:r>
      <w:r>
        <w:t xml:space="preserve"> Expect clearer signposting to trained clinicians, milder anxiety at appointments and more culturally competent care over time.</w:t>
      </w:r>
      <w:r/>
      <w:r/>
    </w:p>
    <w:p>
      <w:pPr>
        <w:pStyle w:val="Heading2"/>
      </w:pPr>
      <w:r>
        <w:t>Why this funding matters now</w:t>
      </w:r>
      <w:r/>
    </w:p>
    <w:p>
      <w:r/>
      <w:r>
        <w:t>This injection of cash is both symbolic and practical: it recognises that many LGBTIQA+ Australians still delay care because they fear judgement or simply can’t find a welcoming clinician. According to health policy pages, the federal health portfolio has been building guidance on LGBTIQA+ peoples’ health needs, and this funding turns guidance into on-the-ground change. For patients that real difference is sensory and emotional , less stress in the waiting room, clearer language from clinicians, and a calmer, safer consultation.</w:t>
      </w:r>
      <w:r/>
    </w:p>
    <w:p>
      <w:r/>
      <w:r>
        <w:t>The timing is notable. The announcement came after the national LGBTQ+ health survey opened, a reminder that policy should follow lived experience. Community groups and peak bodies have long argued that training and visibility in primary care are essential to reducing disparities, and this programme is designed to do just that.</w:t>
      </w:r>
      <w:r/>
    </w:p>
    <w:p>
      <w:pPr>
        <w:pStyle w:val="Heading2"/>
      </w:pPr>
      <w:r>
        <w:t>What La Trobe’s scheme will actually do</w:t>
      </w:r>
      <w:r/>
    </w:p>
    <w:p>
      <w:r/>
      <w:r>
        <w:t>La Trobe University, supported by specialists at ACON, Thorne Harbour Health and Certified B Corp Portable, will run a voluntary national training and accreditation programme for primary care. That means GPs, nurses and allied health staff can opt into expert-led learning, then be listed as accredited providers.</w:t>
      </w:r>
      <w:r/>
    </w:p>
    <w:p>
      <w:r/>
      <w:r>
        <w:t>Professor Adam Bourne of La Trobe’s Australian Research Centre in Sex, Health and Society said improving access to inclusive primary care should bring queer health outcomes closer to societal norms. In plain terms: when clinicians know what to ask and how to listen, issues get picked up earlier and treated more effectively.</w:t>
      </w:r>
      <w:r/>
    </w:p>
    <w:p>
      <w:r/>
      <w:r>
        <w:t>For patients, practical benefits include clearer online directories, easier appointment conversations about sexual health and mental wellbeing, and clinics that signal safety through both training badges and everyday language.</w:t>
      </w:r>
      <w:r/>
    </w:p>
    <w:p>
      <w:pPr>
        <w:pStyle w:val="Heading2"/>
      </w:pPr>
      <w:r>
        <w:t>How the 18 grants bolster community services</w:t>
      </w:r>
      <w:r/>
    </w:p>
    <w:p>
      <w:r/>
      <w:r>
        <w:t>Beyond La Trobe’s big grant, $8.1 million will be shared among 18 community projects selected through an independent assessment by LGBTIQ+ Health Australia. Recipients include ACON, Queensland Positive People, Switchboard Victoria and The Twenty-Ten Association in NSW, among others.</w:t>
      </w:r>
      <w:r/>
    </w:p>
    <w:p>
      <w:r/>
      <w:r>
        <w:t>These smaller grants often fund outreach, peer support, sexual health education and targeted programs for older people, trans and gender diverse communities, and regional queer people. Community-led projects are nimble: they know local needs and can test what works. For instance, outreach that uses plain, warm language and peer workers often has better uptake than top-down campaigns.</w:t>
      </w:r>
      <w:r/>
    </w:p>
    <w:p>
      <w:r/>
      <w:r>
        <w:t>Expect to see pop-up clinics, tailored helplines, culturally specific resources and digital tools that help people find trained providers faster.</w:t>
      </w:r>
      <w:r/>
    </w:p>
    <w:p>
      <w:pPr>
        <w:pStyle w:val="Heading2"/>
      </w:pPr>
      <w:r>
        <w:t>Choosing care that feels safe: practical tips</w:t>
      </w:r>
      <w:r/>
    </w:p>
    <w:p>
      <w:r/>
      <w:r>
        <w:t>If you’re seeking an inclusive GP or clinic, start with community lists and accredited registers once the La Trobe scheme rolls out. In the meantime, look for providers endorsed by organisations such as ACON or local switchboards. Ask simple, direct questions about experience with LGBTIQA+ health, and notice small cues: inclusive intake forms, gender-neutral language and staff who match that tone.</w:t>
      </w:r>
      <w:r/>
    </w:p>
    <w:p>
      <w:r/>
      <w:r>
        <w:t>If you’re a clinician, consider signing up to training: it’s a concrete way to reduce barriers to care and often brings practical skills you can use tomorrow. Clinics can also display clear signage and update intake forms to reflect diverse identities.</w:t>
      </w:r>
      <w:r/>
    </w:p>
    <w:p>
      <w:pPr>
        <w:pStyle w:val="Heading2"/>
      </w:pPr>
      <w:r>
        <w:t>What happens next , and why community leadership still matters</w:t>
      </w:r>
      <w:r/>
    </w:p>
    <w:p>
      <w:r/>
      <w:r>
        <w:t>According to Carolyn Gillespie, Board Chair of LGBTIQ+ Health Australia, government support is welcome but community-led organisations remain vital to delivering culturally responsive services. That balance matters: national accreditation creates standards and visibility, while grassroots groups ensure relevance and trust.</w:t>
      </w:r>
      <w:r/>
    </w:p>
    <w:p>
      <w:r/>
      <w:r>
        <w:t>The outlook is cautiously optimistic. Training and accreditation can shift patient experience within a few years, but maintenance, monitoring and ongoing community input will determine lasting change. Keep an eye on roll-out timelines and local grant-funded projects , they’ll be the first places to spot real differences in care.</w:t>
      </w:r>
      <w:r/>
    </w:p>
    <w:p>
      <w:r/>
      <w:r>
        <w:t>It's a small change that can make every appointment feel safer and more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https://www.starobserver.com.au/news/national-news/mp-mark-butler-announces-18-1-million-in-funding-for-lgbtqia-health-services/243057</w:t>
        </w:r>
      </w:hyperlink>
      <w:r>
        <w:t xml:space="preserve"> - Please view link - unable to able to access data</w:t>
      </w:r>
      <w:r/>
    </w:p>
    <w:p>
      <w:pPr>
        <w:pStyle w:val="ListNumber"/>
        <w:spacing w:line="240" w:lineRule="auto"/>
        <w:ind w:left="720"/>
      </w:pPr>
      <w:r/>
      <w:hyperlink r:id="rId10">
        <w:r>
          <w:rPr>
            <w:color w:val="0000EE"/>
            <w:u w:val="single"/>
          </w:rPr>
          <w:t>https://www.health.gov.au/topics/lgbtiqa-plus-peoples-health</w:t>
        </w:r>
      </w:hyperlink>
      <w:r>
        <w:t xml:space="preserve"> - The Australian Government is committed to improving health outcomes for LGBTIQA+ individuals by promoting health equity and delivering better health outcomes for all Australians, including LGBTIQA+ people. The government is working to ensure LGBTIQA+ people achieve equitable health and wellbeing outcomes, including access to safe, respectful, high-quality, and inclusive health care. This includes the LGBTIQA+ Health Program, which provides grant funding to improve the accessibility and availability of dedicated health and wellbeing services for LGBTIQA+ people. The government also supports LGBTIQA+ communities across a range of programs in areas such as primary care, mental health, support and suicide prevention, palliative care, ageing and aged care, sexual health, cancer screening, and communicable disease prevention and control.</w:t>
      </w:r>
      <w:r/>
    </w:p>
    <w:p>
      <w:pPr>
        <w:pStyle w:val="ListNumber"/>
        <w:spacing w:line="240" w:lineRule="auto"/>
        <w:ind w:left="720"/>
      </w:pPr>
      <w:r/>
      <w:hyperlink r:id="rId12">
        <w:r>
          <w:rPr>
            <w:color w:val="0000EE"/>
            <w:u w:val="single"/>
          </w:rPr>
          <w:t>https://www.latrobe.edu.au/students/support/wellbeing/services/lgbtiqa</w:t>
        </w:r>
      </w:hyperlink>
      <w:r>
        <w:t xml:space="preserve"> - La Trobe University offers a dedicated LGBTIQA+ program that includes free and confidential queer counselling services for students with diverse sexualities and gender identities. The program provides support for various issues, including questioning sexuality or gender, relationship issues, coming out, coping with dysphoria, dealing with transphobia, homophobia, biphobia, or acephobia, feeling isolated, and mental health concerns such as anxiety and depression. The university also runs 'Finding Pride,' a therapeutic peer support group for LGBTIQA+ students, and offers resources and support for LGBTIQA+ students across its campuses.</w:t>
      </w:r>
      <w:r/>
    </w:p>
    <w:p>
      <w:pPr>
        <w:pStyle w:val="ListNumber"/>
        <w:spacing w:line="240" w:lineRule="auto"/>
        <w:ind w:left="720"/>
      </w:pPr>
      <w:r/>
      <w:hyperlink r:id="rId11">
        <w:r>
          <w:rPr>
            <w:color w:val="0000EE"/>
            <w:u w:val="single"/>
          </w:rPr>
          <w:t>https://www.latrobe.edu.au/news/announcements/2025/major-funding-for-outer-suburban-lgbtq-wellbeing</w:t>
        </w:r>
      </w:hyperlink>
      <w:r>
        <w:t xml:space="preserve"> - La Trobe University has been awarded a $477,590 Australian Research Council Discovery grant to fund research exploring how living in outer suburban areas affects the wellbeing and social inclusion of LGBTQ+ people across Australia. The project, titled 'Out in Suburbia: Improving LGBTQ Wellbeing and Inclusion in Outer Suburban Australia,' aims to address the gap in understanding how rapidly growing outer suburbs impact LGBTQ+ individuals' everyday lives, sense of belonging, and mental health. The research will involve interviews with victim-survivors, those who use violence, and service providers to develop resources that better support victim-survivors and enhance interventions for those who use violence.</w:t>
      </w:r>
      <w:r/>
    </w:p>
    <w:p>
      <w:pPr>
        <w:pStyle w:val="ListNumber"/>
        <w:spacing w:line="240" w:lineRule="auto"/>
        <w:ind w:left="720"/>
      </w:pPr>
      <w:r/>
      <w:hyperlink r:id="rId13">
        <w:r>
          <w:rPr>
            <w:color w:val="0000EE"/>
            <w:u w:val="single"/>
          </w:rPr>
          <w:t>https://www.latrobe.edu.au/arcshs/work/lgbtiq-health</w:t>
        </w:r>
      </w:hyperlink>
      <w:r>
        <w:t xml:space="preserve"> - The Australian Research Centre in Sex, Health and Society (ARCSHS) at La Trobe University houses Australia's largest research program focused on LGBTIQ+ health and wellbeing. The centre covers a wide range of research subjects, including mental health, substance use, family, domestic and sexual violence, health and wellbeing of Aboriginal and Torres Strait Islander LGBTIQ+ people, disability, older people, spirituality and spiritual care, and suicide prevention. ARCSHS works in meaningful partnership with LGBTIQ+ community organisations and stakeholders to maximise impact and is responsible for two of the biggest national surveys on LGBTIQ+ health and wellbeing: 'Private Lives,' exploring the health and wellbeing of adult LGBTIQ+ people, and 'Writing Themselves In,' examining the health and wellbeing of LGBTIQ+ young people.</w:t>
      </w:r>
      <w:r/>
    </w:p>
    <w:p>
      <w:pPr>
        <w:pStyle w:val="ListNumber"/>
        <w:spacing w:line="240" w:lineRule="auto"/>
        <w:ind w:left="720"/>
      </w:pPr>
      <w:r/>
      <w:hyperlink r:id="rId15">
        <w:r>
          <w:rPr>
            <w:color w:val="0000EE"/>
            <w:u w:val="single"/>
          </w:rPr>
          <w:t>https://www.pbo.gov.au/elections/2025-general-election/2025-election-commitments-costings/LGBTIQA-health-and-social-services-national-LGBTIQA-health-and-wellbeing-action-plan</w:t>
        </w:r>
      </w:hyperlink>
      <w:r>
        <w:t xml:space="preserve"> - The Australian Greens have proposed a $300 million investment over four years to support and fully implement the National LGBTIQA+ Health and Wellbeing Action Plan. This plan aims to ensure inclusive and comprehensive health services and fund LGBTIQA+ community-controlled health organisations. The proposal also includes $300 million for LGBTIQA+-specific mental health programs and services. The funding is intended to start on 1 July 2026 and is part of the Greens' commitment to improving health and social services for LGBTIQA+ Australians.</w:t>
      </w:r>
      <w:r/>
    </w:p>
    <w:p>
      <w:pPr>
        <w:pStyle w:val="ListNumber"/>
        <w:spacing w:line="240" w:lineRule="auto"/>
        <w:ind w:left="720"/>
      </w:pPr>
      <w:r/>
      <w:hyperlink r:id="rId14">
        <w:r>
          <w:rPr>
            <w:color w:val="0000EE"/>
            <w:u w:val="single"/>
          </w:rPr>
          <w:t>https://www.rainbowhealthaustralia.org.au/</w:t>
        </w:r>
      </w:hyperlink>
      <w:r>
        <w:t xml:space="preserve"> - Rainbow Health Australia is a program that supports LGBTIQ health and wellbeing through research and knowledge translation, training, resources, policy advice, and service accreditation through the Rainbow Tick. Located within the Australian Research Centre in Sex, Health and Society (ARCSHS) at La Trobe University and funded by the Victorian government, Rainbow Health Australia has been working for over 15 years to deliver positive change for LGBTIQ communities. The program offers various services, including projects, training programs, research, and resources to support LGBTIQ health and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national-news/mp-mark-butler-announces-18-1-million-in-funding-for-lgbtqia-health-services/243057" TargetMode="External"/><Relationship Id="rId10" Type="http://schemas.openxmlformats.org/officeDocument/2006/relationships/hyperlink" Target="https://www.health.gov.au/topics/lgbtiqa-plus-peoples-health" TargetMode="External"/><Relationship Id="rId11" Type="http://schemas.openxmlformats.org/officeDocument/2006/relationships/hyperlink" Target="https://www.latrobe.edu.au/news/announcements/2025/major-funding-for-outer-suburban-lgbtq-wellbeing" TargetMode="External"/><Relationship Id="rId12" Type="http://schemas.openxmlformats.org/officeDocument/2006/relationships/hyperlink" Target="https://www.latrobe.edu.au/students/support/wellbeing/services/lgbtiqa" TargetMode="External"/><Relationship Id="rId13" Type="http://schemas.openxmlformats.org/officeDocument/2006/relationships/hyperlink" Target="https://www.latrobe.edu.au/arcshs/work/lgbtiq-health" TargetMode="External"/><Relationship Id="rId14" Type="http://schemas.openxmlformats.org/officeDocument/2006/relationships/hyperlink" Target="https://www.rainbowhealthaustralia.org.au/" TargetMode="External"/><Relationship Id="rId15" Type="http://schemas.openxmlformats.org/officeDocument/2006/relationships/hyperlink" Target="https://www.pbo.gov.au/elections/2025-general-election/2025-election-commitments-costings/LGBTIQA-health-and-social-services-national-LGBTIQA-health-and-wellbeing-action-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