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from the Freedom to Marry Campaign for Reclaiming Constitutional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civic action: activists and voters in the US showed how a sustained, heart-and-minds campaign transformed law and public life, winning marriage equality and offering a blueprint for restoring democratic norms and repairing a captured Supreme Court.</w:t>
      </w:r>
      <w:r/>
    </w:p>
    <w:p>
      <w:r/>
      <w:r>
        <w:t>Essential Takeaways</w:t>
      </w:r>
      <w:r/>
      <w:r/>
    </w:p>
    <w:p>
      <w:pPr>
        <w:pStyle w:val="ListBullet"/>
        <w:spacing w:line="240" w:lineRule="auto"/>
        <w:ind w:left="720"/>
      </w:pPr>
      <w:r/>
      <w:r>
        <w:rPr>
          <w:b/>
        </w:rPr>
        <w:t>Persistence paid off:</w:t>
      </w:r>
      <w:r>
        <w:t xml:space="preserve"> decades of litigation, storytelling, and grassroots organising moved courts and public opinion from near-universal rejection to acceptance.</w:t>
      </w:r>
      <w:r/>
    </w:p>
    <w:p>
      <w:pPr>
        <w:pStyle w:val="ListBullet"/>
        <w:spacing w:line="240" w:lineRule="auto"/>
        <w:ind w:left="720"/>
      </w:pPr>
      <w:r/>
      <w:r>
        <w:rPr>
          <w:b/>
        </w:rPr>
        <w:t>Multi‑front strategy:</w:t>
      </w:r>
      <w:r>
        <w:t xml:space="preserve"> combining lawsuits, state laws, referenda, and education created durable political and legal change.</w:t>
      </w:r>
      <w:r/>
    </w:p>
    <w:p>
      <w:pPr>
        <w:pStyle w:val="ListBullet"/>
        <w:spacing w:line="240" w:lineRule="auto"/>
        <w:ind w:left="720"/>
      </w:pPr>
      <w:r/>
      <w:r>
        <w:rPr>
          <w:b/>
        </w:rPr>
        <w:t>Human stories mattered:</w:t>
      </w:r>
      <w:r>
        <w:t xml:space="preserve"> elevating real couples and families made abstract rights feel intimate and persuasive.</w:t>
      </w:r>
      <w:r/>
    </w:p>
    <w:p>
      <w:pPr>
        <w:pStyle w:val="ListBullet"/>
        <w:spacing w:line="240" w:lineRule="auto"/>
        <w:ind w:left="720"/>
      </w:pPr>
      <w:r/>
      <w:r>
        <w:rPr>
          <w:b/>
        </w:rPr>
        <w:t>Courts are not sole authors:</w:t>
      </w:r>
      <w:r>
        <w:t xml:space="preserve"> judicial wins were the culmination of broader democratic discourse, not the only engine of reform.</w:t>
      </w:r>
      <w:r/>
      <w:r/>
    </w:p>
    <w:p>
      <w:pPr>
        <w:pStyle w:val="Heading2"/>
      </w:pPr>
      <w:r>
        <w:t>How a refusal to accept “no” reshaped constitutional possibility</w:t>
      </w:r>
      <w:r/>
    </w:p>
    <w:p>
      <w:r/>
      <w:r>
        <w:t>The striking fact is simple: activists didn’t treat early court rebukes as the final word, and that made all the difference. What began with unanimous legal rejection and one‑line dismissals gradually became a conversation that reached living rooms, legislatures, and judges. According to analyses of the Freedom to Marry campaign, persistence, rather than a single dramatic courtroom gambit, was the engine that produced change. For anyone thinking of taking on a systemic problem, the takeaway is practical: expect a long haul and design a strategy that can survive setbacks.</w:t>
      </w:r>
      <w:r/>
    </w:p>
    <w:p>
      <w:pPr>
        <w:pStyle w:val="Heading2"/>
      </w:pPr>
      <w:r>
        <w:t>Winning hearts, then cases: why storytelling was strategic, not sentimental</w:t>
      </w:r>
      <w:r/>
    </w:p>
    <w:p>
      <w:r/>
      <w:r>
        <w:t>Public education and the elevation of ordinary couples were not cosmetic add‑ons; they were central tactics. Analysts of the campaign note that pairing constitutional claims with emotional intelligence helped shift mass opinion, so legal arguments landed on friendlier soil. If you’re organising today, make sure your legal briefs are backed by narratives that people recognise at their kitchen tables, stories are the grease that helps legal gears turn.</w:t>
      </w:r>
      <w:r/>
    </w:p>
    <w:p>
      <w:pPr>
        <w:pStyle w:val="Heading2"/>
      </w:pPr>
      <w:r>
        <w:t>Courts as capstones, not creators: the role of democratic discourse</w:t>
      </w:r>
      <w:r/>
    </w:p>
    <w:p>
      <w:r/>
      <w:r>
        <w:t>The Supreme Court’s verdict in Obergefell reflected a wider social and political transformation, not a solo judicial invention. The ruling itself came after referenda, state legislative fights, countless local campaigns, and sustained litigation in lower courts. That sequence matters: courts tend to consolidate change once a critical mass of democratic discourse exists. In short, if your aim is durable constitutional reform, build the conversation first and the precedent will more likely follow.</w:t>
      </w:r>
      <w:r/>
    </w:p>
    <w:p>
      <w:pPr>
        <w:pStyle w:val="Heading2"/>
      </w:pPr>
      <w:r>
        <w:t>Lessons for movements beyond marriage equality</w:t>
      </w:r>
      <w:r/>
    </w:p>
    <w:p>
      <w:r/>
      <w:r>
        <w:t>Freedom to Marry’s toolbox, litigation, legislation, organising, political engagement, and public education, can be applied across causes, from voting rights to economic fairness. But be honest about trade‑offs: the same techniques can also be used to push harmful agendas, as historical actors have shown. The practical rule is to combine moral clarity with disciplined strategy, and to anticipate opponents who will copy the playbook.</w:t>
      </w:r>
      <w:r/>
    </w:p>
    <w:p>
      <w:pPr>
        <w:pStyle w:val="Heading2"/>
      </w:pPr>
      <w:r>
        <w:t>Strategy in the age of a politicised court: what to do now</w:t>
      </w:r>
      <w:r/>
    </w:p>
    <w:p>
      <w:r/>
      <w:r>
        <w:t>When a court is stacked or captured by political actors, change outside the courtroom becomes even more vital. Build coalitions across local and state levels, invest in sustained narrative work, and link legal tactics to electoral and legislative campaigns. Experts argue that reconstituting democratic institutions requires both structural reforms and patient civic work. Practically, that means backing long‑term civic education and supporting accountable institutions that can outlast single‑issue spikes of activism.</w:t>
      </w:r>
      <w:r/>
    </w:p>
    <w:p>
      <w:r/>
      <w:r>
        <w:t>It's a small change in approach that can make constitutional victories stick.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2">
        <w:r>
          <w:rPr>
            <w:color w:val="0000EE"/>
            <w:u w:val="single"/>
          </w:rPr>
          <w:t>[5]</w:t>
        </w:r>
      </w:hyperlink>
      <w:r>
        <w:t xml:space="preserve">- Paragraph 3: </w:t>
      </w:r>
      <w:hyperlink r:id="rId12">
        <w:r>
          <w:rPr>
            <w:color w:val="0000EE"/>
            <w:u w:val="single"/>
          </w:rPr>
          <w:t>[6]</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2">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https://slate.com/news-and-politics/2026/08/supreme-court-analysis-freedom-to-marry-obergefell-history.html?via=rss</w:t>
        </w:r>
      </w:hyperlink>
      <w:r>
        <w:t xml:space="preserve"> - Please view link - unable to able to access data</w:t>
      </w:r>
      <w:r/>
    </w:p>
    <w:p>
      <w:pPr>
        <w:pStyle w:val="ListNumber"/>
        <w:spacing w:line="240" w:lineRule="auto"/>
        <w:ind w:left="720"/>
      </w:pPr>
      <w:r/>
      <w:hyperlink r:id="rId10">
        <w:r>
          <w:rPr>
            <w:color w:val="0000EE"/>
            <w:u w:val="single"/>
          </w:rPr>
          <w:t>https://www.freedomtomarry.org/pages/about-us</w:t>
        </w:r>
      </w:hyperlink>
      <w:r>
        <w:t xml:space="preserve"> - Freedom to Marry was a national bipartisan organisation dedicated to ensuring marriage for same-sex couples in the United States. Founded in 2003 by Evan Wolfson, the organisation played a pivotal role in the campaign that led to the Supreme Court's 2015 decision legalising same-sex marriage nationwide. Their 'Roadmap to Victory' strategy focused on winning marriage in a critical mass of states, building national public support, and ending federal marriage discrimination. The organisation ceased operations in February 2016 after achieving its goal.</w:t>
      </w:r>
      <w:r/>
    </w:p>
    <w:p>
      <w:pPr>
        <w:pStyle w:val="ListNumber"/>
        <w:spacing w:line="240" w:lineRule="auto"/>
        <w:ind w:left="720"/>
      </w:pPr>
      <w:r/>
      <w:hyperlink r:id="rId12">
        <w:r>
          <w:rPr>
            <w:color w:val="0000EE"/>
            <w:u w:val="single"/>
          </w:rPr>
          <w:t>https://www.law.cornell.edu/gender-justice/resource/Obergefell_v_Hodges</w:t>
        </w:r>
      </w:hyperlink>
      <w:r>
        <w:t xml:space="preserve"> - Obergefell v. Hodges was a landmark 2015 U.S. Supreme Court case that held the Fourteenth Amendment requires all states to both license and recognise marriages between same-sex couples. The Court concluded that marriage is a fundamental right protected by the Due Process and Equal Protection Clauses, and that excluding same-sex couples from this right imposes stigma and denies them dignity. This decision invalidated state laws limiting civil marriage to opposite-sex couples, legalising same-sex marriage nationwide.</w:t>
      </w:r>
      <w:r/>
    </w:p>
    <w:p>
      <w:pPr>
        <w:pStyle w:val="ListNumber"/>
        <w:spacing w:line="240" w:lineRule="auto"/>
        <w:ind w:left="720"/>
      </w:pPr>
      <w:r/>
      <w:hyperlink r:id="rId11">
        <w:r>
          <w:rPr>
            <w:color w:val="0000EE"/>
            <w:u w:val="single"/>
          </w:rPr>
          <w:t>https://www.supreme.findlaw.com/supreme-court-insights/obergefell-v-hodges-case-summary-and-significance.html</w:t>
        </w:r>
      </w:hyperlink>
      <w:r>
        <w:t xml:space="preserve"> - In Obergefell v. Hodges, the U.S. Supreme Court held that states must recognise marriages between same-sex couples. The case was narrowly decided on a 5-4 vote, with Justice Anthony Kennedy issuing the swing vote and writing the opinion for the majority. Justice Kennedy concluded that same-sex couples 'hope... not to be condemned to live in loneliness, excluded from one of civilisation’s oldest institutions. They ask for equal dignity in the eyes of the law. The Constitution grants them that right.'</w:t>
      </w:r>
      <w:r/>
    </w:p>
    <w:p>
      <w:pPr>
        <w:pStyle w:val="ListNumber"/>
        <w:spacing w:line="240" w:lineRule="auto"/>
        <w:ind w:left="720"/>
      </w:pPr>
      <w:r/>
      <w:hyperlink r:id="rId12">
        <w:r>
          <w:rPr>
            <w:color w:val="0000EE"/>
            <w:u w:val="single"/>
          </w:rPr>
          <w:t>https://www.law.cornell.edu/gender-justice/resource/Obergefell_v_Hodges</w:t>
        </w:r>
      </w:hyperlink>
      <w:r>
        <w:t xml:space="preserve"> - Obergefell v. Hodges (2015) is a U.S. Supreme Court case holding that under the Fourteenth Amendment, states must both license marriages between two people of the same sex and recognise same-sex marriages legally performed in other states. Justice Kennedy’s majority opinion concluded that marriage is a fundamental right protected by the Due Process and Equal Protection Clauses, that excluding same-sex couples imposes stigma, denies them dignity, and burdens their children, and that the principles of liberty and equality require full access to marriage on the same terms as opposite-sex couples.</w:t>
      </w:r>
      <w:r/>
    </w:p>
    <w:p>
      <w:pPr>
        <w:pStyle w:val="ListNumber"/>
        <w:spacing w:line="240" w:lineRule="auto"/>
        <w:ind w:left="720"/>
      </w:pPr>
      <w:r/>
      <w:hyperlink r:id="rId12">
        <w:r>
          <w:rPr>
            <w:color w:val="0000EE"/>
            <w:u w:val="single"/>
          </w:rPr>
          <w:t>https://www.law.cornell.edu/gender-justice/resource/Obergefell_v_Hodges</w:t>
        </w:r>
      </w:hyperlink>
      <w:r>
        <w:t xml:space="preserve"> - Obergefell v. Hodges (2015) is a U.S. Supreme Court case holding that under the Fourteenth Amendment, states must both license marriages between two people of the same sex and recognise same-sex marriages legally performed in other states. Justice Kennedy’s majority opinion concluded that marriage is a fundamental right protected by the Due Process and Equal Protection Clauses, that excluding same-sex couples imposes stigma, denies them dignity, and burdens their children, and that the principles of liberty and equality require full access to marriage on the same terms as opposite-sex couples.</w:t>
      </w:r>
      <w:r/>
    </w:p>
    <w:p>
      <w:pPr>
        <w:pStyle w:val="ListNumber"/>
        <w:spacing w:line="240" w:lineRule="auto"/>
        <w:ind w:left="720"/>
      </w:pPr>
      <w:r/>
      <w:hyperlink r:id="rId12">
        <w:r>
          <w:rPr>
            <w:color w:val="0000EE"/>
            <w:u w:val="single"/>
          </w:rPr>
          <w:t>https://www.law.cornell.edu/gender-justice/resource/Obergefell_v_Hodges</w:t>
        </w:r>
      </w:hyperlink>
      <w:r>
        <w:t xml:space="preserve"> - Obergefell v. Hodges (2015) is a U.S. Supreme Court case holding that under the Fourteenth Amendment, states must both license marriages between two people of the same sex and recognise same-sex marriages legally performed in other states. Justice Kennedy’s majority opinion concluded that marriage is a fundamental right protected by the Due Process and Equal Protection Clauses, that excluding same-sex couples imposes stigma, denies them dignity, and burdens their children, and that the principles of liberty and equality require full access to marriage on the same terms as opposite-sex couples.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late.com/news-and-politics/2026/08/supreme-court-analysis-freedom-to-marry-obergefell-history.html?via=rss" TargetMode="External"/><Relationship Id="rId10" Type="http://schemas.openxmlformats.org/officeDocument/2006/relationships/hyperlink" Target="https://www.freedomtomarry.org/pages/about-us" TargetMode="External"/><Relationship Id="rId11" Type="http://schemas.openxmlformats.org/officeDocument/2006/relationships/hyperlink" Target="https://www.supreme.findlaw.com/supreme-court-insights/obergefell-v-hodges-case-summary-and-significance.html" TargetMode="External"/><Relationship Id="rId12" Type="http://schemas.openxmlformats.org/officeDocument/2006/relationships/hyperlink" Target="https://www.law.cornell.edu/gender-justice/resource/Obergefell_v_Hod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