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Year-Round Supports for 2SLGBTQI+ Youth Facing Poverty in Canada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policymakers alike are waking up to a simple truth: Pride month highlights joy, but the fight for queer youth safety and stability runs all year. Campaign 2000 and other experts warn that housing, income and tailored services are crucial to prevent homelessness and poor health for 2SLGBTQI+ children and young people.</w:t>
      </w:r>
      <w:r/>
    </w:p>
    <w:p>
      <w:r/>
      <w:r>
        <w:t>Essential Takeaways</w:t>
      </w:r>
      <w:r/>
      <w:r/>
    </w:p>
    <w:p>
      <w:pPr>
        <w:pStyle w:val="ListBullet"/>
        <w:spacing w:line="240" w:lineRule="auto"/>
        <w:ind w:left="720"/>
      </w:pPr>
      <w:r/>
      <w:r>
        <w:rPr>
          <w:b/>
        </w:rPr>
        <w:t>Higher risk:</w:t>
      </w:r>
      <w:r>
        <w:t xml:space="preserve"> 2SLGBTQI+ youth face disproportionate poverty, homelessness and food insecurity compared with peers. </w:t>
      </w:r>
      <w:r/>
    </w:p>
    <w:p>
      <w:pPr>
        <w:pStyle w:val="ListBullet"/>
        <w:spacing w:line="240" w:lineRule="auto"/>
        <w:ind w:left="720"/>
      </w:pPr>
      <w:r/>
      <w:r>
        <w:rPr>
          <w:b/>
        </w:rPr>
        <w:t>Hidden homelessness:</w:t>
      </w:r>
      <w:r>
        <w:t xml:space="preserve"> Couch-surfing and temporary stays mask the scale of need, making government responses patchy. </w:t>
      </w:r>
      <w:r/>
    </w:p>
    <w:p>
      <w:pPr>
        <w:pStyle w:val="ListBullet"/>
        <w:spacing w:line="240" w:lineRule="auto"/>
        <w:ind w:left="720"/>
      </w:pPr>
      <w:r/>
      <w:r>
        <w:rPr>
          <w:b/>
        </w:rPr>
        <w:t>Housing matters:</w:t>
      </w:r>
      <w:r>
        <w:t xml:space="preserve"> Safe, affirming housing and targeted supports reduce exploitation and improve wellbeing. </w:t>
      </w:r>
      <w:r/>
    </w:p>
    <w:p>
      <w:pPr>
        <w:pStyle w:val="ListBullet"/>
        <w:spacing w:line="240" w:lineRule="auto"/>
        <w:ind w:left="720"/>
      </w:pPr>
      <w:r/>
      <w:r>
        <w:rPr>
          <w:b/>
        </w:rPr>
        <w:t>Policy lifeline:</w:t>
      </w:r>
      <w:r>
        <w:t xml:space="preserve"> Federal action funding has helped community groups, but continuity and renewal are needed beyond 2027. </w:t>
      </w:r>
      <w:r/>
    </w:p>
    <w:p>
      <w:pPr>
        <w:pStyle w:val="ListBullet"/>
        <w:spacing w:line="240" w:lineRule="auto"/>
        <w:ind w:left="720"/>
      </w:pPr>
      <w:r/>
      <w:r>
        <w:rPr>
          <w:b/>
        </w:rPr>
        <w:t>Practical fixes:</w:t>
      </w:r>
      <w:r>
        <w:t xml:space="preserve"> Inclusive shelters, culturally safe training and income supports make immediate differences.</w:t>
      </w:r>
      <w:r/>
      <w:r/>
    </w:p>
    <w:p>
      <w:pPr>
        <w:pStyle w:val="Heading2"/>
      </w:pPr>
      <w:r>
        <w:t>Why Pride can't be the end of the conversation</w:t>
      </w:r>
      <w:r/>
    </w:p>
    <w:p>
      <w:r/>
      <w:r>
        <w:t>Pride is colourful, loud and full of community , but the celebration can obscure the fact that many queer youngsters still lack basic security. Campaign 2000 has underlined how poverty interacts with identity to worsen outcomes for children and youth, and that’s not something a month of events will fix. According to federal data and advocacy research, visibility during June must convert into concrete services the other eleven months of the year.</w:t>
      </w:r>
      <w:r/>
    </w:p>
    <w:p>
      <w:r/>
      <w:r>
        <w:t>This is a policy as well as a human problem: if funding and programs ebb after Pride, young people lose vital lifelines. So it’s sensible to treat Pride as a mobilisation moment rather than a finish line , celebrate, yes, but also push for long-term budgets and planning.</w:t>
      </w:r>
      <w:r/>
    </w:p>
    <w:p>
      <w:pPr>
        <w:pStyle w:val="Heading2"/>
      </w:pPr>
      <w:r>
        <w:t>How housing instability shows up for 2SLGBTQI+ young people</w:t>
      </w:r>
      <w:r/>
    </w:p>
    <w:p>
      <w:r/>
      <w:r>
        <w:t>Not all homelessness looks the same. Many queer youth avoid shelters because they fear discrimination, and end up couch-surfing with friends or staying with “chosen family.” Those stop-gap arrangements feel safer for a while, but they’re precarious and uncounted in official statistics. Researchers and housing experts note hidden homelessness skews data and undercuts service planning.</w:t>
      </w:r>
      <w:r/>
    </w:p>
    <w:p>
      <w:r/>
      <w:r>
        <w:t>That’s why targeted housing programs along the continuum , from emergency spaces to transitional and permanent supportive housing , are important. Practical tip: when assessing local services, look for programmes that advertise gender-inclusive intake, private rooms and staff training in 2SLGBTQI+ issues.</w:t>
      </w:r>
      <w:r/>
    </w:p>
    <w:p>
      <w:pPr>
        <w:pStyle w:val="Heading2"/>
      </w:pPr>
      <w:r>
        <w:t>What works: inclusive shelters and culturally safe supports</w:t>
      </w:r>
      <w:r/>
    </w:p>
    <w:p>
      <w:r/>
      <w:r>
        <w:t>Shelters and supports that explicitly adopt anti-oppressive practices tend to be more accessible and effective. Cultural safety and humility training for front-line staff, inclusive language on intake forms, and zero-tolerance discrimination policies can shift a shelter from hostile to healing. Community organisations often lead the way, delivering trauma-informed care and drop-in supports that mainstream services don’t.</w:t>
      </w:r>
      <w:r/>
    </w:p>
    <w:p>
      <w:r/>
      <w:r>
        <w:t>Funding matters here. Federal investments to date have channelled money to grassroots groups that know how to reach marginalised youth, but those dollars need renewing so programmes can plan multi-year work rather than firefight from grant to grant.</w:t>
      </w:r>
      <w:r/>
    </w:p>
    <w:p>
      <w:pPr>
        <w:pStyle w:val="Heading2"/>
      </w:pPr>
      <w:r>
        <w:t>Income supports and employment: practical protections</w:t>
      </w:r>
      <w:r/>
    </w:p>
    <w:p>
      <w:r/>
      <w:r>
        <w:t>A steady income changes everything. Young people who can access employment supports, affordable transit passes and youth-targeted benefits are less likely to fall into cycles of instability. Education and job training that recognise diverse identities and the barriers queer youth face , such as family rejection or school harassment , also help.</w:t>
      </w:r>
      <w:r/>
    </w:p>
    <w:p>
      <w:r/>
      <w:r>
        <w:t>If you’re a young person or worker helping one, start by mapping available local benefits and youth employment programmes. Many community groups can help with applications and provide mentorship that’s both career-focused and identity-affirming.</w:t>
      </w:r>
      <w:r/>
    </w:p>
    <w:p>
      <w:pPr>
        <w:pStyle w:val="Heading2"/>
      </w:pPr>
      <w:r>
        <w:t>Why data and countability matter , and what to do about it</w:t>
      </w:r>
      <w:r/>
    </w:p>
    <w:p>
      <w:r/>
      <w:r>
        <w:t>You can’t fix what you can’t measure. Hidden homelessness, mistrust of formal services, and layered marginalisation (race, disability, rural isolation) mean many queer youth don’t show up in surveys. That hampers policy responses and funding allocation. Researchers and service providers are calling for better data collection that’s ethical, anonymous and community-led.</w:t>
      </w:r>
      <w:r/>
    </w:p>
    <w:p>
      <w:r/>
      <w:r>
        <w:t>Actionable step: support or demand participatory research models that involve 2SLGBTQI+ youth in design and outreach. That leads to truer numbers and more effective services.</w:t>
      </w:r>
      <w:r/>
    </w:p>
    <w:p>
      <w:pPr>
        <w:pStyle w:val="Heading2"/>
      </w:pPr>
      <w:r>
        <w:t>The outlook: funding continuity and community leadership</w:t>
      </w:r>
      <w:r/>
    </w:p>
    <w:p>
      <w:r/>
      <w:r>
        <w:t>Federal action plans have started to close gaps, investing in community organisations and training, but those commitments must be sustained. Renewing and expanding funding beyond current timelines will let proven programmes scale up and plan for the long term. Meanwhile, community-led organisations remain the frontline , they translate policy into services that actually help people sleep safely at night.</w:t>
      </w:r>
      <w:r/>
    </w:p>
    <w:p>
      <w:r/>
      <w:r>
        <w:t>It’s a simple measure of progress: fewer young people couch-surfing, more in stable, affirming homes.</w:t>
      </w:r>
      <w:r/>
    </w:p>
    <w:p>
      <w:r/>
      <w:r>
        <w:t>It's a small change that can make every youth's life safer and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https://campaign2000.ca/pride-and-youth-poverty-advocacy-continuing-the-work-year-round/</w:t>
        </w:r>
      </w:hyperlink>
      <w:r>
        <w:t xml:space="preserve"> - Please view link - unable to able to access data</w:t>
      </w:r>
      <w:r/>
    </w:p>
    <w:p>
      <w:pPr>
        <w:pStyle w:val="ListNumber"/>
        <w:spacing w:line="240" w:lineRule="auto"/>
        <w:ind w:left="720"/>
      </w:pPr>
      <w:r/>
      <w:hyperlink r:id="rId10">
        <w:r>
          <w:rPr>
            <w:color w:val="0000EE"/>
            <w:u w:val="single"/>
          </w:rPr>
          <w:t>https://www.canada.ca/en/women-gender-equality/free-to-be-me/federal-action-2slgbtqi-communities/facts-stats.html</w:t>
        </w:r>
      </w:hyperlink>
      <w:r>
        <w:t xml:space="preserve"> - This page provides statistics on the 2SLGBTQI+ community in Canada, highlighting that 2SLGBTQI+ youth are more than twice as likely to consider suicide compared to other bullied youth. It also notes that 13% of individuals experiencing homelessness identify as 2SLGBTQI+, despite representing only 4% of the general population. The page further details reasons for housing loss among 2SLGBTQI+ individuals, including mental health issues and conflicts with parents or guardians.</w:t>
      </w:r>
      <w:r/>
    </w:p>
    <w:p>
      <w:pPr>
        <w:pStyle w:val="ListNumber"/>
        <w:spacing w:line="240" w:lineRule="auto"/>
        <w:ind w:left="720"/>
      </w:pPr>
      <w:r/>
      <w:hyperlink r:id="rId14">
        <w:r>
          <w:rPr>
            <w:color w:val="0000EE"/>
            <w:u w:val="single"/>
          </w:rPr>
          <w:t>https://www.cmhc-schl.gc.ca/observer/2022/2slgbtqia-housing-needs-challenges</w:t>
        </w:r>
      </w:hyperlink>
      <w:r>
        <w:t xml:space="preserve"> - This article discusses the unique housing challenges faced by the 2SLGBTQIA+ community in Canada. It highlights that 2SLGBTQIA+ youth make up between 25% and 40% of homeless youth in Canada, despite comprising only 5% to 10% of the youth population. The article also notes that transgender and gender non-conforming individuals are more likely to experience mental health issues, substance abuse, and suicide attempts compared to the general population.</w:t>
      </w:r>
      <w:r/>
    </w:p>
    <w:p>
      <w:pPr>
        <w:pStyle w:val="ListNumber"/>
        <w:spacing w:line="240" w:lineRule="auto"/>
        <w:ind w:left="720"/>
      </w:pPr>
      <w:r/>
      <w:hyperlink r:id="rId15">
        <w:r>
          <w:rPr>
            <w:color w:val="0000EE"/>
            <w:u w:val="single"/>
          </w:rPr>
          <w:t>https://www.cmhc-schl.gc.ca/nhs/nhs-project-profiles/2021-nhs-projects/supporting-lgbtq2s-youth-along-housing-continuum</w:t>
        </w:r>
      </w:hyperlink>
      <w:r>
        <w:t xml:space="preserve"> - This project aimed to research the barriers and facilitators of accessing stable housing for 2SLGBTQI+ youth. It found that in 2018, 21% of homeless youth identified as 2SLGBTQI+, despite comprising only 5% to 10% of all youth. The project also highlighted that existing housing programs predominantly focus on urban settings and primarily provide emergency or transitional housing, leaving a significant gap for long-term, permanent solutions.</w:t>
      </w:r>
      <w:r/>
    </w:p>
    <w:p>
      <w:pPr>
        <w:pStyle w:val="ListNumber"/>
        <w:spacing w:line="240" w:lineRule="auto"/>
        <w:ind w:left="720"/>
      </w:pPr>
      <w:r/>
      <w:hyperlink r:id="rId11">
        <w:r>
          <w:rPr>
            <w:color w:val="0000EE"/>
            <w:u w:val="single"/>
          </w:rPr>
          <w:t>https://sshrc-crsh.canada.ca/society-societe/stories-histoires/story-histoire-eng.aspx?story_id=330</w:t>
        </w:r>
      </w:hyperlink>
      <w:r>
        <w:t xml:space="preserve"> - This article discusses research led by Alex Abramovich on the experiences of 2SLGBTQ+ youth experiencing homelessness in Canada. It notes that up to 40% of young people experiencing homelessness identify as 2SLGBTQ+, but few studies have been conducted on their unique experiences. The research has led to the development of inclusive housing programs for this population.</w:t>
      </w:r>
      <w:r/>
    </w:p>
    <w:p>
      <w:pPr>
        <w:pStyle w:val="ListNumber"/>
        <w:spacing w:line="240" w:lineRule="auto"/>
        <w:ind w:left="720"/>
      </w:pPr>
      <w:r/>
      <w:hyperlink r:id="rId12">
        <w:r>
          <w:rPr>
            <w:color w:val="0000EE"/>
            <w:u w:val="single"/>
          </w:rPr>
          <w:t>https://www.mdpi.com/2673-995X/4/3/77</w:t>
        </w:r>
      </w:hyperlink>
      <w:r>
        <w:t xml:space="preserve"> - This study examines the overrepresentation of 2SLGBTQ+ youth among the homeless population in Ontario. It finds that 2SLGBTQ+ youth constitute 25–40% of the homeless youth population, despite making up only 5–10% of the general youth population. The study also highlights that 2SLGBTQ+ youth experience homelessness at younger ages and for longer durations compared to their cisgender and heterosexual peers.</w:t>
      </w:r>
      <w:r/>
    </w:p>
    <w:p>
      <w:pPr>
        <w:pStyle w:val="ListNumber"/>
        <w:spacing w:line="240" w:lineRule="auto"/>
        <w:ind w:left="720"/>
      </w:pPr>
      <w:r/>
      <w:hyperlink r:id="rId13">
        <w:r>
          <w:rPr>
            <w:color w:val="0000EE"/>
            <w:u w:val="single"/>
          </w:rPr>
          <w:t>https://homelesshub.ca/collection/population-groups/2slgbtq/</w:t>
        </w:r>
      </w:hyperlink>
      <w:r>
        <w:t xml:space="preserve"> - This resource discusses the overrepresentation of 2SLGBTQ+ youth in the homeless population in Canada. It notes that approximately 25% of homeless youth identify as 2SLGBTQ+, despite making up only 5% to 10% of all youth. The resource also highlights that 2SLGBTQ+ youth are more than twice as likely to experience homelessness in shelters or on the street as their straight, cisgender peers.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mpaign2000.ca/pride-and-youth-poverty-advocacy-continuing-the-work-year-round/" TargetMode="External"/><Relationship Id="rId10" Type="http://schemas.openxmlformats.org/officeDocument/2006/relationships/hyperlink" Target="https://www.canada.ca/en/women-gender-equality/free-to-be-me/federal-action-2slgbtqi-communities/facts-stats.html" TargetMode="External"/><Relationship Id="rId11" Type="http://schemas.openxmlformats.org/officeDocument/2006/relationships/hyperlink" Target="https://sshrc-crsh.canada.ca/society-societe/stories-histoires/story-histoire-eng.aspx?story_id=330" TargetMode="External"/><Relationship Id="rId12" Type="http://schemas.openxmlformats.org/officeDocument/2006/relationships/hyperlink" Target="https://www.mdpi.com/2673-995X/4/3/77" TargetMode="External"/><Relationship Id="rId13" Type="http://schemas.openxmlformats.org/officeDocument/2006/relationships/hyperlink" Target="https://homelesshub.ca/collection/population-groups/2slgbtq/" TargetMode="External"/><Relationship Id="rId14" Type="http://schemas.openxmlformats.org/officeDocument/2006/relationships/hyperlink" Target="https://www.cmhc-schl.gc.ca/observer/2022/2slgbtqia-housing-needs-challenges" TargetMode="External"/><Relationship Id="rId15" Type="http://schemas.openxmlformats.org/officeDocument/2006/relationships/hyperlink" Target="https://www.cmhc-schl.gc.ca/nhs/nhs-project-profiles/2021-nhs-projects/supporting-lgbtq2s-youth-along-housing-continu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