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 for WorldPride: Why Netherlands Must Reclaim LGBTI+ Leadership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visitors and citizens will flood Amsterdam for WorldPride this August, and organisers say it’s the perfect moment for the Jetten cabinet to push the Netherlands back to the front on LGBTI+ rights , a visual, political and moral chance to act where history already shows we can lead.</w:t>
      </w:r>
      <w:r/>
    </w:p>
    <w:p>
      <w:r/>
      <w:r>
        <w:t>Essential Takeaways</w:t>
      </w:r>
      <w:r/>
      <w:r/>
    </w:p>
    <w:p>
      <w:pPr>
        <w:pStyle w:val="ListBullet"/>
        <w:spacing w:line="240" w:lineRule="auto"/>
        <w:ind w:left="720"/>
      </w:pPr>
      <w:r/>
      <w:r>
        <w:rPr>
          <w:b/>
        </w:rPr>
        <w:t>Historic milestones:</w:t>
      </w:r>
      <w:r>
        <w:t xml:space="preserve"> Netherlands marks 25 years of same-sex marriage and 80 years of COC activism, giving extra weight to WorldPride.</w:t>
      </w:r>
      <w:r/>
    </w:p>
    <w:p>
      <w:pPr>
        <w:pStyle w:val="ListBullet"/>
        <w:spacing w:line="240" w:lineRule="auto"/>
        <w:ind w:left="720"/>
      </w:pPr>
      <w:r/>
      <w:r>
        <w:rPr>
          <w:b/>
        </w:rPr>
        <w:t>Alarm on the ground:</w:t>
      </w:r>
      <w:r>
        <w:t xml:space="preserve"> Reports show rising violence and discrimination, with youth increasingly doubtful about equality.</w:t>
      </w:r>
      <w:r/>
    </w:p>
    <w:p>
      <w:pPr>
        <w:pStyle w:val="ListBullet"/>
        <w:spacing w:line="240" w:lineRule="auto"/>
        <w:ind w:left="720"/>
      </w:pPr>
      <w:r/>
      <w:r>
        <w:rPr>
          <w:b/>
        </w:rPr>
        <w:t>Legal fixes needed:</w:t>
      </w:r>
      <w:r>
        <w:t xml:space="preserve"> Campaigners call to reintroduce the withdrawn transgender law and boost protections for intersex and bi+ people.</w:t>
      </w:r>
      <w:r/>
    </w:p>
    <w:p>
      <w:pPr>
        <w:pStyle w:val="ListBullet"/>
        <w:spacing w:line="240" w:lineRule="auto"/>
        <w:ind w:left="720"/>
      </w:pPr>
      <w:r/>
      <w:r>
        <w:rPr>
          <w:b/>
        </w:rPr>
        <w:t>Practical gaps:</w:t>
      </w:r>
      <w:r>
        <w:t xml:space="preserve"> Asylum procedures, unsafe reception centres and weak IND standards leave LGBTI+ refugees exposed.</w:t>
      </w:r>
      <w:r/>
    </w:p>
    <w:p>
      <w:pPr>
        <w:pStyle w:val="ListBullet"/>
        <w:spacing w:line="240" w:lineRule="auto"/>
        <w:ind w:left="720"/>
      </w:pPr>
      <w:r/>
      <w:r>
        <w:rPr>
          <w:b/>
        </w:rPr>
        <w:t>Enforcement shortfall:</w:t>
      </w:r>
      <w:r>
        <w:t xml:space="preserve"> Only a handful of convictions for LGBTI+ hate crimes despite thousands of reports; more specialist investigators are urged.</w:t>
      </w:r>
      <w:r/>
      <w:r/>
    </w:p>
    <w:p>
      <w:pPr>
        <w:pStyle w:val="Heading2"/>
      </w:pPr>
      <w:r>
        <w:t>WorldPride arrives with a loud reminder</w:t>
      </w:r>
      <w:r/>
    </w:p>
    <w:p>
      <w:r/>
      <w:r>
        <w:t>The Canal Parade will be colourful and noisy, but it’s also a spotlight , vivid costumes, cheering crowds and that particular mix of joy and vulnerability. According to campaigners, WorldPride in Amsterdam offers more than celebration: it’s a public nudge to government to match spectacle with policy. The parade’s global audience makes this a high-profile moment to revisit promises and push the needle on rights and safety.</w:t>
      </w:r>
      <w:r/>
    </w:p>
    <w:p>
      <w:pPr>
        <w:pStyle w:val="Heading2"/>
      </w:pPr>
      <w:r>
        <w:t>From pioneering past to a middling present</w:t>
      </w:r>
      <w:r/>
    </w:p>
    <w:p>
      <w:r/>
      <w:r>
        <w:t>Once first in the world for same-sex marriage, the Netherlands now ranks outside the top ten in Europe for LGBTI+ legal protections. That fall from leadership is jarring given the country’s milestones , 25 years of marriage equality, 55 years since the last legal penalties were removed, and the 80th birthday of the COC. This backstory frames the campaigners’ argument: past progress proves change is possible, so why accept slipping standards now?</w:t>
      </w:r>
      <w:r/>
    </w:p>
    <w:p>
      <w:pPr>
        <w:pStyle w:val="Heading2"/>
      </w:pPr>
      <w:r>
        <w:t>Laws on the table: transgender reform and more</w:t>
      </w:r>
      <w:r/>
    </w:p>
    <w:p>
      <w:r/>
      <w:r>
        <w:t>A recently withdrawn transgender law would have simplified changing legal gender, and campaigners say nearly a dozen European countries already make this work smoothly. They want the new cabinet to reintroduce the bill straight away. Practically, that would reduce bureaucratic hurdles and dignity costs for trans people; politically, it would signal a return to proactive reform rather than defensive retrenchment.</w:t>
      </w:r>
      <w:r/>
    </w:p>
    <w:p>
      <w:pPr>
        <w:pStyle w:val="Heading2"/>
      </w:pPr>
      <w:r>
        <w:t>Protecting the vulnerable: asylum, intersex surgery and bi+ rights</w:t>
      </w:r>
      <w:r/>
    </w:p>
    <w:p>
      <w:r/>
      <w:r>
        <w:t>LGBTI+ asylum seekers still face outdated, stereotyped testing at the IND and sometimes unsafe reception conditions, campaigners warn. Intersex children also remain at risk of non-consensual medical procedures, a delicate and distressing issue calling for clear protections. And bi+ people lack explicit legal shields against discrimination. These are practical policy fixes with immediate human consequences, not just abstract debates.</w:t>
      </w:r>
      <w:r/>
    </w:p>
    <w:p>
      <w:pPr>
        <w:pStyle w:val="Heading2"/>
      </w:pPr>
      <w:r>
        <w:t>Enforcement and education: what to do next</w:t>
      </w:r>
      <w:r/>
    </w:p>
    <w:p>
      <w:r/>
      <w:r>
        <w:t>Reports of violence and discrimination have spiked, yet convictions for anti-LGBTI+ crimes remain tiny. Activists want far more specialised police investigators to pursue offenders and better training for teachers so schools become reliably safe spaces. If the government backs those moves, the result could be both faster justice and a quieter, everyday change in how young people experience belonging.</w:t>
      </w:r>
      <w:r/>
    </w:p>
    <w:p>
      <w:r/>
      <w:r>
        <w:t>It's a small change that can make public pride match private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[3]</w:t>
        </w:r>
      </w:hyperlink>
      <w:r>
        <w:t xml:space="preserve">, </w:t>
      </w:r>
      <w:hyperlink r:id="rId9">
        <w:r>
          <w:rPr>
            <w:color w:val="0000EE"/>
            <w:u w:val="single"/>
          </w:rPr>
          <w:t>[5]</w:t>
        </w:r>
      </w:hyperlink>
      <w:r>
        <w:t xml:space="preserve">- Paragraph 3: </w:t>
      </w:r>
      <w:hyperlink r:id="rId9">
        <w:r>
          <w:rPr>
            <w:color w:val="0000EE"/>
            <w:u w:val="single"/>
          </w:rPr>
          <w:t>[2]</w:t>
        </w:r>
      </w:hyperlink>
      <w:r>
        <w:t xml:space="preserve">, </w:t>
      </w:r>
      <w:hyperlink r:id="rId9">
        <w:r>
          <w:rPr>
            <w:color w:val="0000EE"/>
            <w:u w:val="single"/>
          </w:rPr>
          <w:t>[6]</w:t>
        </w:r>
      </w:hyperlink>
      <w:r>
        <w:t xml:space="preserve">- Paragraph 4: </w:t>
      </w:r>
      <w:hyperlink r:id="rId9">
        <w:r>
          <w:rPr>
            <w:color w:val="0000EE"/>
            <w:u w:val="single"/>
          </w:rPr>
          <w:t>[3]</w:t>
        </w:r>
      </w:hyperlink>
      <w:r>
        <w:t xml:space="preserve">, </w:t>
      </w:r>
      <w:hyperlink r:id="rId9">
        <w:r>
          <w:rPr>
            <w:color w:val="0000EE"/>
            <w:u w:val="single"/>
          </w:rPr>
          <w:t>[7]</w:t>
        </w:r>
      </w:hyperlink>
      <w:r>
        <w:t xml:space="preserve">- Paragraph 5: </w:t>
      </w:r>
      <w:hyperlink r:id="rId9">
        <w:r>
          <w:rPr>
            <w:color w:val="0000EE"/>
            <w:u w:val="single"/>
          </w:rPr>
          <w:t>[4]</w:t>
        </w:r>
      </w:hyperlink>
      <w:r>
        <w:t xml:space="preserve">,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Please view link - unable to able to access data</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p>
      <w:pPr>
        <w:pStyle w:val="ListNumber"/>
        <w:spacing w:line="240" w:lineRule="auto"/>
        <w:ind w:left="720"/>
      </w:pPr>
      <w:r/>
      <w:hyperlink r:id="rId9">
        <w:r>
          <w:rPr>
            <w:color w:val="0000EE"/>
            <w:u w:val="single"/>
          </w:rPr>
          <w:t>https://www.parool.nl/columns-opinie/opinie-coc-worldpride-is-de-kans-voor-kabinet-jetten-om-nederland-weer-voorop-te-laten-lopen-qua-lhbti-rechten~b5b7a65c/</w:t>
        </w:r>
      </w:hyperlink>
      <w:r>
        <w:t xml:space="preserve"> - The article discusses the upcoming WorldPride event in Amsterdam, highlighting its significance in celebrating milestones such as 25 years of marriage equality, 55 years since the decriminalisation of homosexuality, and the 80th anniversary of COC Netherlands. It also addresses current challenges faced by the LGBTI+ community in the Netherlands, including a decline in the country's ranking for LGBTI+ rights in Europe and an increase in reports of discrimination and violence. The piece calls for renewed efforts to protect and promote LGBTI+ rights, urging the new government to implement the Regenboogakkoord, a set of agreements aimed at enhancing LGBTI+ rights and protections.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columns-opinie/opinie-coc-worldpride-is-de-kans-voor-kabinet-jetten-om-nederland-weer-voorop-te-laten-lopen-qua-lhbti-rechten~b5b7a65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