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Guidance for Breast and Chest Cancer Risk in Transgender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clear, practical guidance are finding a gap: transgender and non-binary patients face unclear pathways for breast/chest cancer risk assessment around top surgery and hormone care, and clinicians say institutions aren’t set up to help. A new online toolkit aims to change that by offering patient and provider resources.</w:t>
      </w:r>
      <w:r/>
    </w:p>
    <w:p>
      <w:r/>
      <w:r>
        <w:t>Essential Takeaways</w:t>
      </w:r>
      <w:r/>
      <w:r/>
    </w:p>
    <w:p>
      <w:pPr>
        <w:pStyle w:val="ListBullet"/>
        <w:spacing w:line="240" w:lineRule="auto"/>
        <w:ind w:left="720"/>
      </w:pPr>
      <w:r/>
      <w:r>
        <w:rPr>
          <w:b/>
        </w:rPr>
        <w:t>Care gap:</w:t>
      </w:r>
      <w:r>
        <w:t xml:space="preserve"> Many healthcare systems lack standard conversations about breast/chest cancer risk for transgender and non-binary patients, leaving decisions around screening and tissue removal uncertain.</w:t>
      </w:r>
      <w:r/>
    </w:p>
    <w:p>
      <w:pPr>
        <w:pStyle w:val="ListBullet"/>
        <w:spacing w:line="240" w:lineRule="auto"/>
        <w:ind w:left="720"/>
      </w:pPr>
      <w:r/>
      <w:r>
        <w:rPr>
          <w:b/>
        </w:rPr>
        <w:t>Clinician intent:</w:t>
      </w:r>
      <w:r>
        <w:t xml:space="preserve"> Doctors and specialists generally want to help, but report limited training, guidance, and institutional pathways for these patients.</w:t>
      </w:r>
      <w:r/>
    </w:p>
    <w:p>
      <w:pPr>
        <w:pStyle w:val="ListBullet"/>
        <w:spacing w:line="240" w:lineRule="auto"/>
        <w:ind w:left="720"/>
      </w:pPr>
      <w:r/>
      <w:r>
        <w:rPr>
          <w:b/>
        </w:rPr>
        <w:t>Toolkit solution:</w:t>
      </w:r>
      <w:r>
        <w:t xml:space="preserve"> CHESTcare is being developed as an online resource that combines cancer and hereditary risk education with decision support for gender-affirming care.</w:t>
      </w:r>
      <w:r/>
    </w:p>
    <w:p>
      <w:pPr>
        <w:pStyle w:val="ListBullet"/>
        <w:spacing w:line="240" w:lineRule="auto"/>
        <w:ind w:left="720"/>
      </w:pPr>
      <w:r/>
      <w:r>
        <w:rPr>
          <w:b/>
        </w:rPr>
        <w:t>Practical note:</w:t>
      </w:r>
      <w:r>
        <w:t xml:space="preserve"> The toolkit targets both patients and providers, making it easier to discuss screening after top surgery or when family history raises concerns.</w:t>
      </w:r>
      <w:r/>
    </w:p>
    <w:p>
      <w:pPr>
        <w:pStyle w:val="ListBullet"/>
        <w:spacing w:line="240" w:lineRule="auto"/>
        <w:ind w:left="720"/>
      </w:pPr>
      <w:r/>
      <w:r>
        <w:rPr>
          <w:b/>
        </w:rPr>
        <w:t>User experience:</w:t>
      </w:r>
      <w:r>
        <w:t xml:space="preserve"> Materials are being designed to be accessible, reassuring and actionable , aiming to reduce anxiety and improve informed choices.</w:t>
      </w:r>
      <w:r/>
      <w:r/>
    </w:p>
    <w:p>
      <w:pPr>
        <w:pStyle w:val="Heading2"/>
      </w:pPr>
      <w:r>
        <w:t>Why this matters: a quiet blind spot in mainstream care</w:t>
      </w:r>
      <w:r/>
    </w:p>
    <w:p>
      <w:r/>
      <w:r>
        <w:t>Transgender and non-binary people are increasingly visible in healthcare conversations, but their cancer screening needs often sit in the margins, and that shows up as confusion and stress. Interviews with 20 clinicians , including primary care physicians, genetic counsellors, oncologists and plastic surgeons , found no routine way to discuss breast/chest cancer risk before or after gender-affirming surgery. The gap isn’t about bad intent; it’s about systems and training that weren’t built with this population in mind.</w:t>
      </w:r>
      <w:r/>
    </w:p>
    <w:p>
      <w:r/>
      <w:r>
        <w:t>That lack of standardisation can have real consequences. Patients may not know whether scarred or reduced chest tissue still needs mammograms or clinical checks, and clinicians can be unsure whether family history changes surgical planning. A toolkit that speaks to both sides helps bridge that practical disconnect.</w:t>
      </w:r>
      <w:r/>
    </w:p>
    <w:p>
      <w:pPr>
        <w:pStyle w:val="Heading2"/>
      </w:pPr>
      <w:r>
        <w:t>What clinicians say: willing but under-resourced</w:t>
      </w:r>
      <w:r/>
    </w:p>
    <w:p>
      <w:r/>
      <w:r>
        <w:t>According to interviews with providers, many want to support transgender patients but face barriers , unclear guidelines, limited educational resources and few institutional prompts to open the conversation. For instance, genetic counsellors report ambiguity about whether hereditary risk should change the scope of tissue removal during top surgery, while plastic surgeons and oncologists worry about inconsistent follow-up.</w:t>
      </w:r>
      <w:r/>
    </w:p>
    <w:p>
      <w:r/>
      <w:r>
        <w:t>This is a systems issue as much as a knowledge one. Training modules, checklists and integrated prompts in patient records would make it easier for clinicians to have a standardised conversation. In the meantime, signposting patients to centralised resources can reduce guesswork and anxiety.</w:t>
      </w:r>
      <w:r/>
    </w:p>
    <w:p>
      <w:pPr>
        <w:pStyle w:val="Heading2"/>
      </w:pPr>
      <w:r>
        <w:t>What CHESTcare offers: clear, shared tools for decisions</w:t>
      </w:r>
      <w:r/>
    </w:p>
    <w:p>
      <w:r/>
      <w:r>
        <w:t>CHESTcare , Cancer &amp; Hereditary Risk Education &amp; Support for Transgender and nonbinary individuals , is being built as an online toolkit to provide evidence-based explanations about cancer risk, hereditary testing implications and screening options after top surgery. It’s intended for both patients and providers, so the same language and visuals can guide shared decision-making.</w:t>
      </w:r>
      <w:r/>
    </w:p>
    <w:p>
      <w:r/>
      <w:r>
        <w:t>Practically, that means plain-language pages on topics such as: how hormone therapy affects risk, what screening looks like with reduced chest tissue, and when to consider genetic testing based on family history. Expect printable summaries for consultations and scripts that help clinicians start sensitive but crucial conversations.</w:t>
      </w:r>
      <w:r/>
    </w:p>
    <w:p>
      <w:pPr>
        <w:pStyle w:val="Heading2"/>
      </w:pPr>
      <w:r>
        <w:t>How patients can use it today , and what to ask your clinician</w:t>
      </w:r>
      <w:r/>
    </w:p>
    <w:p>
      <w:r/>
      <w:r>
        <w:t>If you’re transgender or non-binary and facing top surgery or ongoing hormone care, there are some simple steps to take now. Gather your family cancer history, ask about whether your surgical plan will remove tissue associated with cancer risk, and discuss a post-surgery screening plan. If your clinician seems unsure, ask whether they can refer you to a genetic counsellor or use an educational toolkit like CHESTcare.</w:t>
      </w:r>
      <w:r/>
    </w:p>
    <w:p>
      <w:r/>
      <w:r>
        <w:t>For clinicians, start by acknowledging the uncertainty and documenting the screening discussion. Use checklists to capture family history, surgical details and agreed follow-up. These small administrative steps make later decisions simpler and more consistent.</w:t>
      </w:r>
      <w:r/>
    </w:p>
    <w:p>
      <w:pPr>
        <w:pStyle w:val="Heading2"/>
      </w:pPr>
      <w:r>
        <w:t>The outlook: small tools, big difference</w:t>
      </w:r>
      <w:r/>
    </w:p>
    <w:p>
      <w:r/>
      <w:r>
        <w:t>Changing institutional practice takes time, but resources like CHESTcare can help speed things up by offering a shared playbook for conversations and choices. That’s important because clarity reduces worry, supports informed consent and helps tailor screening to real risk rather than guesswork.</w:t>
      </w:r>
      <w:r/>
    </w:p>
    <w:p>
      <w:r/>
      <w:r>
        <w:t>It’s a small change that can make every consultation feel more purposeful and every decision more confident.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[7]</w:t>
        </w:r>
      </w:hyperlink>
      <w:r>
        <w:t xml:space="preserve">- Paragraph 2: </w:t>
      </w:r>
      <w:hyperlink r:id="rId11">
        <w:r>
          <w:rPr>
            <w:color w:val="0000EE"/>
            <w:u w:val="single"/>
          </w:rPr>
          <w:t>[6]</w:t>
        </w:r>
      </w:hyperlink>
      <w:r>
        <w:t xml:space="preserve">, </w:t>
      </w:r>
      <w:hyperlink r:id="rId9">
        <w:r>
          <w:rPr>
            <w:color w:val="0000EE"/>
            <w:u w:val="single"/>
          </w:rPr>
          <w:t>[7]</w:t>
        </w:r>
      </w:hyperlink>
      <w:r>
        <w:t xml:space="preserve">- Paragraph 3: </w:t>
      </w:r>
      <w:hyperlink r:id="rId9">
        <w:r>
          <w:rPr>
            <w:color w:val="0000EE"/>
            <w:u w:val="single"/>
          </w:rPr>
          <w:t>[7]</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https://healthcare-in-europe.com/en/news/top-surgery-breast-cancer-transgender-health.html</w:t>
        </w:r>
      </w:hyperlink>
      <w:r>
        <w:t xml:space="preserve"> - Please view link - unable to able to access data</w:t>
      </w:r>
      <w:r/>
    </w:p>
    <w:p>
      <w:pPr>
        <w:pStyle w:val="ListNumber"/>
        <w:spacing w:line="240" w:lineRule="auto"/>
        <w:ind w:left="720"/>
      </w:pPr>
      <w:r/>
      <w:hyperlink r:id="rId10">
        <w:r>
          <w:rPr>
            <w:color w:val="0000EE"/>
            <w:u w:val="single"/>
          </w:rPr>
          <w:t>https://chestcare.org/</w:t>
        </w:r>
      </w:hyperlink>
      <w:r>
        <w:t xml:space="preserve"> - CHESTcare is an online resource designed to assist transgender, nonbinary, and gender-diverse individuals in understanding and managing their cancer risk, particularly concerning breast cancer. The platform offers evidence-based information tailored to users' health histories and plans, covering topics such as risk factors, screening options, and support resources. By integrating cancer and hereditary risk education with support for informed decision-making, CHESTcare aims to empower users to make informed choices about their health within the context of gender-affirming care. The toolkit is developed with input from transgender patient experts and healthcare providers.</w:t>
      </w:r>
      <w:r/>
    </w:p>
    <w:p>
      <w:pPr>
        <w:pStyle w:val="ListNumber"/>
        <w:spacing w:line="240" w:lineRule="auto"/>
        <w:ind w:left="720"/>
      </w:pPr>
      <w:r/>
      <w:hyperlink r:id="rId12">
        <w:r>
          <w:rPr>
            <w:color w:val="0000EE"/>
            <w:u w:val="single"/>
          </w:rPr>
          <w:t>https://pubmed.ncbi.nlm.nih.gov/36789830/</w:t>
        </w:r>
      </w:hyperlink>
      <w:r>
        <w:t xml:space="preserve"> - A systematic review and meta-analysis published in the European Journal of Cancer Prevention evaluated the risk and incidence of breast cancer in transgender individuals. The study found that female-to-male (FtM) transgender individuals had a higher risk of developing breast cancer compared to cisgender men but a lower risk than cisgender women. The standardized incidence ratio (SIR) for FtM individuals was 63.4, indicating a significantly increased risk. This research highlights the need for tailored breast cancer risk assessments and screening protocols for transgender individuals.</w:t>
      </w:r>
      <w:r/>
    </w:p>
    <w:p>
      <w:pPr>
        <w:pStyle w:val="ListNumber"/>
        <w:spacing w:line="240" w:lineRule="auto"/>
        <w:ind w:left="720"/>
      </w:pPr>
      <w:r/>
      <w:hyperlink r:id="rId13">
        <w:r>
          <w:rPr>
            <w:color w:val="0000EE"/>
            <w:u w:val="single"/>
          </w:rPr>
          <w:t>https://pubmed.ncbi.nlm.nih.gov/35513312/</w:t>
        </w:r>
      </w:hyperlink>
      <w:r>
        <w:t xml:space="preserve"> - A study published in the Journal of Surgical Oncology examined the incidence of high-risk pathological findings in transgender men undergoing gender-affirming chest reconstructive surgery. The research found that 6.6% of FtM transgender patients had an elevated risk of breast cancer, with 1.2% having a risk more than twice that of the general population. The study emphasizes the importance of thorough preoperative screening and pathological analysis of surgical specimens to guide postoperative cancer surveillance and management in this population.</w:t>
      </w:r>
      <w:r/>
    </w:p>
    <w:p>
      <w:pPr>
        <w:pStyle w:val="ListNumber"/>
        <w:spacing w:line="240" w:lineRule="auto"/>
        <w:ind w:left="720"/>
      </w:pPr>
      <w:r/>
      <w:hyperlink r:id="rId14">
        <w:r>
          <w:rPr>
            <w:color w:val="0000EE"/>
            <w:u w:val="single"/>
          </w:rPr>
          <w:t>https://pubmed.ncbi.nlm.nih.gov/42024716/</w:t>
        </w:r>
      </w:hyperlink>
      <w:r>
        <w:t xml:space="preserve"> - Research published in the Journal of Surgical Oncology focused on identifying breast cancer risk in transgender and gender-diverse individuals undergoing gender-affirming chest masculinization ('top') surgery. The study aimed to characterize breast cancer risk and management in this population by reviewing patient charts and assessing factors such as family and reproductive history, genetic testing, and final pathology. The findings underscore the necessity for comprehensive breast cancer risk assessments and management strategies tailored to transgender and gender-diverse individuals undergoing top surgery.</w:t>
      </w:r>
      <w:r/>
    </w:p>
    <w:p>
      <w:pPr>
        <w:pStyle w:val="ListNumber"/>
        <w:spacing w:line="240" w:lineRule="auto"/>
        <w:ind w:left="720"/>
      </w:pPr>
      <w:r/>
      <w:hyperlink r:id="rId11">
        <w:r>
          <w:rPr>
            <w:color w:val="0000EE"/>
            <w:u w:val="single"/>
          </w:rPr>
          <w:t>https://journals.plos.org/plosone/article?id=10.1371/journal.pone.0299333</w:t>
        </w:r>
      </w:hyperlink>
      <w:r>
        <w:t xml:space="preserve"> - A systematic review and risk management approach published in PLOS One examined aspects affecting breast cancer risk in trans men. The study reviewed all described breast cancer cases in trans men following medical or surgical intervention for gender dysphoria. The authors applied the Swiss cheese model to highlight various risk factors and emphasized the need for personalized risk management strategies. The research calls for increased awareness and tailored healthcare approaches to address the unique breast cancer risk profile in trans men.</w:t>
      </w:r>
      <w:r/>
    </w:p>
    <w:p>
      <w:pPr>
        <w:pStyle w:val="ListNumber"/>
        <w:spacing w:line="240" w:lineRule="auto"/>
        <w:ind w:left="720"/>
      </w:pPr>
      <w:r/>
      <w:hyperlink r:id="rId9">
        <w:r>
          <w:rPr>
            <w:color w:val="0000EE"/>
            <w:u w:val="single"/>
          </w:rPr>
          <w:t>https://healthcare-in-europe.com/en/news/top-surgery-breast-cancer-transgender-health.html</w:t>
        </w:r>
      </w:hyperlink>
      <w:r>
        <w:t xml:space="preserve"> - An article from Healthcare in Europe discusses a study by researchers at Boston University Chobanian &amp; Avedisian School of Medicine, which identified critical barriers influencing healthcare professionals' integration of cancer risk evaluation in transgender individuals undergoing gender-affirming mastectomy ('top surgery'). The study found that healthcare institutions are not adequately structured to serve this population, with a lack of standardized conversations about breast/chest cancer risk. The researchers advocate for institutional infrastructure improvements to ensure transgender patients receive comprehensive cancer risk information for informed decision-making.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althcare-in-europe.com/en/news/top-surgery-breast-cancer-transgender-health.html" TargetMode="External"/><Relationship Id="rId10" Type="http://schemas.openxmlformats.org/officeDocument/2006/relationships/hyperlink" Target="https://chestcare.org/" TargetMode="External"/><Relationship Id="rId11" Type="http://schemas.openxmlformats.org/officeDocument/2006/relationships/hyperlink" Target="https://journals.plos.org/plosone/article?id=10.1371/journal.pone.0299333" TargetMode="External"/><Relationship Id="rId12" Type="http://schemas.openxmlformats.org/officeDocument/2006/relationships/hyperlink" Target="https://pubmed.ncbi.nlm.nih.gov/36789830/" TargetMode="External"/><Relationship Id="rId13" Type="http://schemas.openxmlformats.org/officeDocument/2006/relationships/hyperlink" Target="https://pubmed.ncbi.nlm.nih.gov/35513312/" TargetMode="External"/><Relationship Id="rId14" Type="http://schemas.openxmlformats.org/officeDocument/2006/relationships/hyperlink" Target="https://pubmed.ncbi.nlm.nih.gov/420247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