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NIH Grant to "Gender Minority Birthing People" Study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federal research funding is widening its scope: a University of Maryland doctoral student received a five‑figure NIH award to study mental health among sexual and gender minority birthing people, sparking debate about research priorities, terminology and taxpayer value.</w:t>
      </w:r>
      <w:r/>
    </w:p>
    <w:p>
      <w:r/>
      <w:r>
        <w:t>Essential Takeaways</w:t>
      </w:r>
      <w:r/>
      <w:r/>
    </w:p>
    <w:p>
      <w:pPr>
        <w:pStyle w:val="ListBullet"/>
        <w:spacing w:line="240" w:lineRule="auto"/>
        <w:ind w:left="720"/>
      </w:pPr>
      <w:r/>
      <w:r>
        <w:rPr>
          <w:b/>
        </w:rPr>
        <w:t>Funding amount:</w:t>
      </w:r>
      <w:r>
        <w:t xml:space="preserve"> The National Institutes of Health awarded $35,832 to a University of Maryland doctoral student for a perinatal mental‑health study.</w:t>
      </w:r>
      <w:r/>
    </w:p>
    <w:p>
      <w:pPr>
        <w:pStyle w:val="ListBullet"/>
        <w:spacing w:line="240" w:lineRule="auto"/>
        <w:ind w:left="720"/>
      </w:pPr>
      <w:r/>
      <w:r>
        <w:rPr>
          <w:b/>
        </w:rPr>
        <w:t>Research focus:</w:t>
      </w:r>
      <w:r>
        <w:t xml:space="preserve"> The project examines psychological distress, social support and medical care for sexual and gender minority (SGM) birthing people over the perinatal period.</w:t>
      </w:r>
      <w:r/>
    </w:p>
    <w:p>
      <w:pPr>
        <w:pStyle w:val="ListBullet"/>
        <w:spacing w:line="240" w:lineRule="auto"/>
        <w:ind w:left="720"/>
      </w:pPr>
      <w:r/>
      <w:r>
        <w:rPr>
          <w:b/>
        </w:rPr>
        <w:t>Terminology and identity:</w:t>
      </w:r>
      <w:r>
        <w:t xml:space="preserve"> The principal investigator uses Mx. and they/them pronouns and examines experiences of transgender and gender‑diverse parents.</w:t>
      </w:r>
      <w:r/>
    </w:p>
    <w:p>
      <w:pPr>
        <w:pStyle w:val="ListBullet"/>
        <w:spacing w:line="240" w:lineRule="auto"/>
        <w:ind w:left="720"/>
      </w:pPr>
      <w:r/>
      <w:r>
        <w:rPr>
          <w:b/>
        </w:rPr>
        <w:t>Criticism and defence:</w:t>
      </w:r>
      <w:r>
        <w:t xml:space="preserve"> Centre‑right groups have labelled this kind of research ideological; supporters say it addresses documented health disparities and training for future experts.</w:t>
      </w:r>
      <w:r/>
    </w:p>
    <w:p>
      <w:pPr>
        <w:pStyle w:val="ListBullet"/>
        <w:spacing w:line="240" w:lineRule="auto"/>
        <w:ind w:left="720"/>
      </w:pPr>
      <w:r/>
      <w:r>
        <w:rPr>
          <w:b/>
        </w:rPr>
        <w:t>Practical note:</w:t>
      </w:r>
      <w:r>
        <w:t xml:space="preserve"> The grant is framed as career development as much as a research project, with coursework, mentoring and dissemination plans built in.</w:t>
      </w:r>
      <w:r/>
      <w:r/>
    </w:p>
    <w:p>
      <w:pPr>
        <w:pStyle w:val="Heading2"/>
      </w:pPr>
      <w:r>
        <w:t>Why this small grant grabbed headlines</w:t>
      </w:r>
      <w:r/>
    </w:p>
    <w:p>
      <w:r/>
      <w:r>
        <w:t>A modest five‑figure award sounds prosaic, but the story landed in the culture war fast lane because the project centres on “gender minority birthing people” and is led by a doctoral student who uses they/them pronouns. The visual image , a taxpayer‑funded agency supporting research with unfamiliar language , helps explain the reaction.</w:t>
      </w:r>
      <w:r/>
    </w:p>
    <w:p>
      <w:r/>
      <w:r>
        <w:t>The funding amount, $35,832, is typical for pilot or training grants that support early‑career researchers. According to the university announcement, the award also underwrites training: coursework, one‑on‑one mentoring, statistics and conference presentations to build a research career.</w:t>
      </w:r>
      <w:r/>
    </w:p>
    <w:p>
      <w:pPr>
        <w:pStyle w:val="Heading2"/>
      </w:pPr>
      <w:r>
        <w:t>What the study actually aims to find</w:t>
      </w:r>
      <w:r/>
    </w:p>
    <w:p>
      <w:r/>
      <w:r>
        <w:t>The project proposes a longitudinal mixed‑methods look at risk and protective factors for psychological distress in SGM birthing people. In plain terms, it follows people through pregnancy and after birth to see how social support and the quality of medical care shape mental health.</w:t>
      </w:r>
      <w:r/>
    </w:p>
    <w:p>
      <w:r/>
      <w:r>
        <w:t>Supporters argue that persistent disparities in maternal outcomes and mental health warrant focused study. Critics counter that the terminology and framing amount to ideology. Either way, the work is framed as tackling disparities and training an emerging specialist in reproductive health equity.</w:t>
      </w:r>
      <w:r/>
    </w:p>
    <w:p>
      <w:pPr>
        <w:pStyle w:val="Heading2"/>
      </w:pPr>
      <w:r>
        <w:t>Why terminology matters , and why it divides readers</w:t>
      </w:r>
      <w:r/>
    </w:p>
    <w:p>
      <w:r/>
      <w:r>
        <w:t>Words like “birthing people” and “seahorse dads” feel fresh to some and jarring to others. For researchers and participants the terms can be precise and inclusive; for much of the public they sound unfamiliar and provoke instinctive pushback.</w:t>
      </w:r>
      <w:r/>
    </w:p>
    <w:p>
      <w:r/>
      <w:r>
        <w:t>That linguistic divide feeds the wider debate about public funding. When agencies use taxpayer money, critics say projects should be universally intelligible; proponents say inclusive language reflects who the research studies and helps reach those people. If you’re choosing which studies to follow, look past the wording to the methods and outcomes promised.</w:t>
      </w:r>
      <w:r/>
    </w:p>
    <w:p>
      <w:pPr>
        <w:pStyle w:val="Heading2"/>
      </w:pPr>
      <w:r>
        <w:t>Who’s pushing back and what they’re saying</w:t>
      </w:r>
      <w:r/>
    </w:p>
    <w:p>
      <w:r/>
      <w:r>
        <w:t>A centre‑right policy group characterised the grant as ideological activism and questioned whether federal funds are best spent on this kind of work. Their point illustrates a recurring political argument: should public money be concentrated on biomedical or broadly framed social‑science questions?</w:t>
      </w:r>
      <w:r/>
    </w:p>
    <w:p>
      <w:r/>
      <w:r>
        <w:t>Meanwhile, the university describes the award as part of supporting early‑career academics and improving reproductive‑health equity. The NIH did not immediately offer comment to media requests, which is common with routine training grants while details are still being worked out.</w:t>
      </w:r>
      <w:r/>
    </w:p>
    <w:p>
      <w:pPr>
        <w:pStyle w:val="Heading2"/>
      </w:pPr>
      <w:r>
        <w:t>How to think about the practical impact</w:t>
      </w:r>
      <w:r/>
    </w:p>
    <w:p>
      <w:r/>
      <w:r>
        <w:t>This isn’t a large clinical trial. It’s training plus early‑stage research meant to produce data, papers and a playlist of presentations that might inform larger studies later. For practitioners and policymakers, the useful metric will be whether the findings point to changes in clinical practice or health‑care access that reduce stress, delays in care or unequal outcomes.</w:t>
      </w:r>
      <w:r/>
    </w:p>
    <w:p>
      <w:r/>
      <w:r>
        <w:t>If you’re watching for tangible change, follow the methods: longitudinal designs and mixed methods are built to capture both numbers and personal experience, which can be persuasive to clinicians and service planners.</w:t>
      </w:r>
      <w:r/>
    </w:p>
    <w:p>
      <w:r/>
      <w:r>
        <w:t>It's a small debate with big symbols , and a reminder to look at methods, not just labels.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https://www.bizpacreview.com/2026/07/31/nih-gives-award-to-gender-minority-birthing-people-study-1652994/</w:t>
        </w:r>
      </w:hyperlink>
      <w:r>
        <w:t xml:space="preserve"> - Please view link - unable to able to access data</w:t>
      </w:r>
      <w:r/>
    </w:p>
    <w:p>
      <w:pPr>
        <w:pStyle w:val="ListNumber"/>
        <w:spacing w:line="240" w:lineRule="auto"/>
        <w:ind w:left="720"/>
      </w:pPr>
      <w:r/>
      <w:hyperlink r:id="rId9">
        <w:r>
          <w:rPr>
            <w:color w:val="0000EE"/>
            <w:u w:val="single"/>
          </w:rPr>
          <w:t>https://www.bizpacreview.com/2026/07/31/nih-gives-award-to-gender-minority-birthing-people-study-1652994/</w:t>
        </w:r>
      </w:hyperlink>
      <w:r>
        <w:t xml:space="preserve"> - The article reports that the National Institutes of Health (NIH) awarded a $35,832 grant to Pond Ezra, a doctoral student at the University of Maryland School of Public Health, to study 'gender minority birthing people'. The project aims to analyse risk and protective factors influencing psychological distress in sexual and gender minority birthing individuals. The NIH's mission includes enhancing health and reducing illness and disability, and this research is intended to position Ezra as an emerging expert in sexual and gender minority reproductive health equity.</w:t>
      </w:r>
      <w:r/>
    </w:p>
    <w:p>
      <w:pPr>
        <w:pStyle w:val="ListNumber"/>
        <w:spacing w:line="240" w:lineRule="auto"/>
        <w:ind w:left="720"/>
      </w:pPr>
      <w:r/>
      <w:hyperlink r:id="rId10">
        <w:r>
          <w:rPr>
            <w:color w:val="0000EE"/>
            <w:u w:val="single"/>
          </w:rPr>
          <w:t>https://sph.umd.edu/news/national-ncfr-award-goes-sph-student</w:t>
        </w:r>
      </w:hyperlink>
      <w:r>
        <w:t xml:space="preserve"> - Pond Ezra, a third-year family science doctoral student at the University of Maryland School of Public Health, received the 2024 National Council on Family Relations (NCFR) Student Award. This award recognises Ezra's work to better include transgender experiences in family science, particularly in the realm of parenting. Ezra's research focuses on understanding how transgender men, referred to as 'seahorse dads', navigate parenting roles after birth.</w:t>
      </w:r>
      <w:r/>
    </w:p>
    <w:p>
      <w:pPr>
        <w:pStyle w:val="ListNumber"/>
        <w:spacing w:line="240" w:lineRule="auto"/>
        <w:ind w:left="720"/>
      </w:pPr>
      <w:r/>
      <w:hyperlink r:id="rId11">
        <w:r>
          <w:rPr>
            <w:color w:val="0000EE"/>
            <w:u w:val="single"/>
          </w:rPr>
          <w:t>https://www.iwf.org/2023/10/24/breaking-female-detransitioner-sues-american-academy-of-pediatrics-alleging-fraudulent-affirmative-care-model/</w:t>
        </w:r>
      </w:hyperlink>
      <w:r>
        <w:t xml:space="preserve"> - A female detransitioner has filed a lawsuit against the American Academy of Pediatrics (AAP) and prominent healthcare providers, alleging a fraudulent 'affirmative care' model. This lawsuit is part of a growing movement to expose the harmful impacts of gender ideology, highlighting the need for critical examination of medical practices related to gender transition and the experiences of those who regret such procedures.</w:t>
      </w:r>
      <w:r/>
    </w:p>
    <w:p>
      <w:pPr>
        <w:pStyle w:val="ListNumber"/>
        <w:spacing w:line="240" w:lineRule="auto"/>
        <w:ind w:left="720"/>
      </w:pPr>
      <w:r/>
      <w:hyperlink r:id="rId12">
        <w:r>
          <w:rPr>
            <w:color w:val="0000EE"/>
            <w:u w:val="single"/>
          </w:rPr>
          <w:t>https://www.iwf.org/2017/04/26/study-describing-breastfeeding-as-natural-is-unethical-because-it-reinforces-gender-roles/</w:t>
        </w:r>
      </w:hyperlink>
      <w:r>
        <w:t xml:space="preserve"> - A study published in Pediatrics argues that describing breastfeeding as 'natural' is unethical because it reinforces rigid gender roles. The study suggests that coupling nature with motherhood can inadvertently support biologically deterministic arguments about the roles of men and women in the family, potentially leading to the belief that women should be the primary caretakers.</w:t>
      </w:r>
      <w:r/>
    </w:p>
    <w:p>
      <w:pPr>
        <w:pStyle w:val="ListNumber"/>
        <w:spacing w:line="240" w:lineRule="auto"/>
        <w:ind w:left="720"/>
      </w:pPr>
      <w:r/>
      <w:hyperlink r:id="rId13">
        <w:r>
          <w:rPr>
            <w:color w:val="0000EE"/>
            <w:u w:val="single"/>
          </w:rPr>
          <w:t>https://www.iwf.org/2025/02/28/woman-erased/</w:t>
        </w:r>
      </w:hyperlink>
      <w:r>
        <w:t xml:space="preserve"> - The article discusses the diminishing recognition of women in society, highlighting instances where women are referred to as 'birthing people' or 'menstruators', reducing them to their biological functions. It contrasts this with the Trump administration's approach, which reaffirms the traditional understanding of women as women, without such reductive terminology.</w:t>
      </w:r>
      <w:r/>
    </w:p>
    <w:p>
      <w:pPr>
        <w:pStyle w:val="ListNumber"/>
        <w:spacing w:line="240" w:lineRule="auto"/>
        <w:ind w:left="720"/>
      </w:pPr>
      <w:r/>
      <w:hyperlink r:id="rId14">
        <w:r>
          <w:rPr>
            <w:color w:val="0000EE"/>
            <w:u w:val="single"/>
          </w:rPr>
          <w:t>https://www.iwf.org/2024/03/05/con-laws-limit-womens-choices-in-childbirth-location/</w:t>
        </w:r>
      </w:hyperlink>
      <w:r>
        <w:t xml:space="preserve"> - Certificate of Need (CON) laws are discussed in the context of limiting women's choices in childbirth locations. Despite many women desiring to give birth in settings other than hospitals, the inability to access birthing centers is not widely covered in mainstream media. The article calls for increased awareness and action to address this issue, highlighting the role of CON laws in restricting reproductive choices.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izpacreview.com/2026/07/31/nih-gives-award-to-gender-minority-birthing-people-study-1652994/" TargetMode="External"/><Relationship Id="rId10" Type="http://schemas.openxmlformats.org/officeDocument/2006/relationships/hyperlink" Target="https://sph.umd.edu/news/national-ncfr-award-goes-sph-student" TargetMode="External"/><Relationship Id="rId11" Type="http://schemas.openxmlformats.org/officeDocument/2006/relationships/hyperlink" Target="https://www.iwf.org/2023/10/24/breaking-female-detransitioner-sues-american-academy-of-pediatrics-alleging-fraudulent-affirmative-care-model/" TargetMode="External"/><Relationship Id="rId12" Type="http://schemas.openxmlformats.org/officeDocument/2006/relationships/hyperlink" Target="https://www.iwf.org/2017/04/26/study-describing-breastfeeding-as-natural-is-unethical-because-it-reinforces-gender-roles/" TargetMode="External"/><Relationship Id="rId13" Type="http://schemas.openxmlformats.org/officeDocument/2006/relationships/hyperlink" Target="https://www.iwf.org/2025/02/28/woman-erased/" TargetMode="External"/><Relationship Id="rId14" Type="http://schemas.openxmlformats.org/officeDocument/2006/relationships/hyperlink" Target="https://www.iwf.org/2024/03/05/con-laws-limit-womens-choices-in-childbirth-lo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