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AFT Resolution on Gender‑Affirming Care: What Parents and Teachers Need to Know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Watchdog groups and parents are talking after the American Federation of Teachers adopted a resolution backing access to gender‑affirming care; the move matters because it signals union policy, potential legal fights and impacts on school health conversations across the US.</w:t>
      </w:r>
      <w:r/>
    </w:p>
    <w:p>
      <w:r/>
      <w:r>
        <w:t>Essential Takeaways</w:t>
      </w:r>
      <w:r/>
      <w:r/>
    </w:p>
    <w:p>
      <w:pPr>
        <w:pStyle w:val="ListBullet"/>
        <w:spacing w:line="240" w:lineRule="auto"/>
        <w:ind w:left="720"/>
      </w:pPr>
      <w:r/>
      <w:r>
        <w:rPr>
          <w:b/>
        </w:rPr>
        <w:t>Who voted:</w:t>
      </w:r>
      <w:r>
        <w:t xml:space="preserve"> The American Federation of Teachers, representing about 1.8 million members, adopted a resolution supporting access to gender‑affirming care. </w:t>
      </w:r>
      <w:r/>
    </w:p>
    <w:p>
      <w:pPr>
        <w:pStyle w:val="ListBullet"/>
        <w:spacing w:line="240" w:lineRule="auto"/>
        <w:ind w:left="720"/>
      </w:pPr>
      <w:r/>
      <w:r>
        <w:rPr>
          <w:b/>
        </w:rPr>
        <w:t>What it says:</w:t>
      </w:r>
      <w:r>
        <w:t xml:space="preserve"> The resolution defends bodily autonomy, supports health equity for LGBTQIA+ communities, and pledges legal advocacy including litigation and amicus briefs. </w:t>
      </w:r>
      <w:r/>
    </w:p>
    <w:p>
      <w:pPr>
        <w:pStyle w:val="ListBullet"/>
        <w:spacing w:line="240" w:lineRule="auto"/>
        <w:ind w:left="720"/>
      </w:pPr>
      <w:r/>
      <w:r>
        <w:rPr>
          <w:b/>
        </w:rPr>
        <w:t>Practical impact:</w:t>
      </w:r>
      <w:r>
        <w:t xml:space="preserve"> The resolution guides union advocacy and workplace support for educators and may influence school health policy debates locally. </w:t>
      </w:r>
      <w:r/>
    </w:p>
    <w:p>
      <w:pPr>
        <w:pStyle w:val="ListBullet"/>
        <w:spacing w:line="240" w:lineRule="auto"/>
        <w:ind w:left="720"/>
      </w:pPr>
      <w:r/>
      <w:r>
        <w:rPr>
          <w:b/>
        </w:rPr>
        <w:t>Feel of the issue:</w:t>
      </w:r>
      <w:r>
        <w:t xml:space="preserve"> It's a charged topic , people describe it as protective and overdue, while others call it political and intrusive. </w:t>
      </w:r>
      <w:r/>
    </w:p>
    <w:p>
      <w:pPr>
        <w:pStyle w:val="ListBullet"/>
        <w:spacing w:line="240" w:lineRule="auto"/>
        <w:ind w:left="720"/>
      </w:pPr>
      <w:r/>
      <w:r>
        <w:rPr>
          <w:b/>
        </w:rPr>
        <w:t>If you’re involved:</w:t>
      </w:r>
      <w:r>
        <w:t xml:space="preserve"> Expect more litigation and public meetings; schools and parents will likely see renewed debate about medical guidance for minors.</w:t>
      </w:r>
      <w:r/>
      <w:r/>
    </w:p>
    <w:p>
      <w:pPr>
        <w:pStyle w:val="Heading2"/>
      </w:pPr>
      <w:r>
        <w:t>Why the AFT’s resolution landed in headlines</w:t>
      </w:r>
      <w:r/>
    </w:p>
    <w:p>
      <w:r/>
      <w:r>
        <w:t>This move is big because the AFT is one of the country’s largest teachers’ unions, and its policy positions ripple into classrooms and state capitols. The resolution frames access to gender‑affirming care as part of health equity and bodily autonomy, and that language carries an emotional weight , supporters say it’s about protecting students and staff, opponents say it’s political. According to the union’s published text, the resolution also commits to legal action when necessary, which raises the stakes for future court challenges.</w:t>
      </w:r>
      <w:r/>
    </w:p>
    <w:p>
      <w:pPr>
        <w:pStyle w:val="Heading2"/>
      </w:pPr>
      <w:r>
        <w:t>What the resolution actually contains and promises</w:t>
      </w:r>
      <w:r/>
    </w:p>
    <w:p>
      <w:r/>
      <w:r>
        <w:t>The document reads like a broad advocacy platform: it supports access to gender‑affirming treatments, urges the preservation and expansion of data collection on sexual orientation and gender identity for public health research, and pledges participation in litigation and administrative challenges. For families wondering whether this directly changes clinical practice, it doesn’t; it’s a union policy, not a law. But it does mean the AFT will lobby, support educators, and potentially join lawsuits to defend access to care.</w:t>
      </w:r>
      <w:r/>
    </w:p>
    <w:p>
      <w:pPr>
        <w:pStyle w:val="Heading2"/>
      </w:pPr>
      <w:r>
        <w:t>How health groups and medical bodies fit into the debate</w:t>
      </w:r>
      <w:r/>
    </w:p>
    <w:p>
      <w:r/>
      <w:r>
        <w:t>Major medical organisations have long weighed in on gender‑affirming care from a clinical perspective, and their positions often shape public conversation. Professional societies stress evidence‑based approaches tailored to age and individual needs, while some critics cite concerns about minors and long‑term outcomes. Expect references to clinical guidance and research in future debates , both sides will point to medical organisations and studies when arguing policy and legal points.</w:t>
      </w:r>
      <w:r/>
    </w:p>
    <w:p>
      <w:pPr>
        <w:pStyle w:val="Heading2"/>
      </w:pPr>
      <w:r>
        <w:t>What this means for schools, teachers and parents</w:t>
      </w:r>
      <w:r/>
    </w:p>
    <w:p>
      <w:r/>
      <w:r>
        <w:t>On the ground, teachers and school staff may feel more supported in creating inclusive classrooms, but schools still follow state laws and district policies. Parents concerned about medical decisions for children should note that the AFT resolution doesn’t change parental consent rules or medical licensing; it signals where the union will stand in fights over those rules. Practically, parents and districts should prepare for more school board meetings, public comment periods and, in some states, legal battles that could affect local rules about student privacy, recordkeeping and health services.</w:t>
      </w:r>
      <w:r/>
    </w:p>
    <w:p>
      <w:pPr>
        <w:pStyle w:val="Heading2"/>
      </w:pPr>
      <w:r>
        <w:t>How to respond if you’re a parent or educator</w:t>
      </w:r>
      <w:r/>
    </w:p>
    <w:p>
      <w:r/>
      <w:r>
        <w:t>If you’re following this because you want clear next steps: attend local school board meetings, read your district’s policies on student health and privacy, and ask how medical guidance is communicated to families. If you’re an educator, check your union resources for legal support and professional guidance. If you’re a parent, talk with your child’s clinician about evidence‑based recommendations and what local laws require. Staying informed and engaged at the local level matters more than national headlines.</w:t>
      </w:r>
      <w:r/>
    </w:p>
    <w:p>
      <w:r/>
      <w:r>
        <w:t>It’s a small change on paper but one that will keep the conversation , and sometimes the courtroom fights , active for some time.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3">
        <w:r>
          <w:rPr>
            <w:color w:val="0000EE"/>
            <w:u w:val="single"/>
          </w:rPr>
          <w:t>[6]</w:t>
        </w:r>
      </w:hyperlink>
      <w:r>
        <w:t xml:space="preserve">, </w:t>
      </w:r>
      <w:hyperlink r:id="rId14">
        <w:r>
          <w:rPr>
            <w:color w:val="0000EE"/>
            <w:u w:val="single"/>
          </w:rPr>
          <w:t>[7]</w:t>
        </w:r>
      </w:hyperlink>
      <w:r>
        <w:t xml:space="preserve">- Paragraph 4: </w:t>
      </w:r>
      <w:hyperlink r:id="rId10">
        <w:r>
          <w:rPr>
            <w:color w:val="0000EE"/>
            <w:u w:val="single"/>
          </w:rPr>
          <w:t>[2]</w:t>
        </w:r>
      </w:hyperlink>
      <w:r>
        <w:t xml:space="preserve">, </w:t>
      </w:r>
      <w:hyperlink r:id="rId15">
        <w:r>
          <w:rPr>
            <w:color w:val="0000EE"/>
            <w:u w:val="single"/>
          </w:rPr>
          <w:t>[5]</w:t>
        </w:r>
      </w:hyperlink>
      <w:r>
        <w:t xml:space="preserve">- Paragraph 5: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https://www.thegatewaypundit.com/2026/07/evil-america-federation-teachers-passes-resolution-supporting-gender/</w:t>
        </w:r>
      </w:hyperlink>
      <w:r>
        <w:t xml:space="preserve"> - Please view link - unable to able to access data</w:t>
      </w:r>
      <w:r/>
    </w:p>
    <w:p>
      <w:pPr>
        <w:pStyle w:val="ListNumber"/>
        <w:spacing w:line="240" w:lineRule="auto"/>
        <w:ind w:left="720"/>
      </w:pPr>
      <w:r/>
      <w:hyperlink r:id="rId10">
        <w:r>
          <w:rPr>
            <w:color w:val="0000EE"/>
            <w:u w:val="single"/>
          </w:rPr>
          <w:t>https://www.aft.org/resolution/defending-bodily-autonomy-shielding-reproductive-health-and-gender-affirming-care</w:t>
        </w:r>
      </w:hyperlink>
      <w:r>
        <w:t xml:space="preserve"> - The American Federation of Teachers (AFT) passed a resolution titled 'Defending Bodily Autonomy: Shielding Reproductive Health and Gender-Affirming Care' on July 19, 2026. The resolution supports comprehensive 'shield' protections at federal and state levels, ensuring healthcare workers are not subject to professional or legal retaliation for providing or assisting in sexual/reproductive or gender-affirming care. It also advocates for the inclusion of comprehensive reproductive and gender-affirming care in all employer-provided health insurance plans and opposes harmful non-evidenced practices like conversion therapies.</w:t>
      </w:r>
      <w:r/>
    </w:p>
    <w:p>
      <w:pPr>
        <w:pStyle w:val="ListNumber"/>
        <w:spacing w:line="240" w:lineRule="auto"/>
        <w:ind w:left="720"/>
      </w:pPr>
      <w:r/>
      <w:hyperlink r:id="rId11">
        <w:r>
          <w:rPr>
            <w:color w:val="0000EE"/>
            <w:u w:val="single"/>
          </w:rPr>
          <w:t>https://thelibertytribune.com/2026/07/20/education/aft-endorses-gender-affirming-care-citing-health-equity-at-annual-convention/</w:t>
        </w:r>
      </w:hyperlink>
      <w:r>
        <w:t xml:space="preserve"> - The American Federation of Teachers (AFT), the nation's second-largest teachers union, endorsed gender-affirming care in a resolution passed at its annual convention. This move has intensified debates over transgender medicine and political funding. The endorsement highlights a growing national divide over the role of gender-related medical treatments in schools and politics, with critics questioning the evidence supporting such care and the union's close ties to Democratic campaigns and progressive causes.</w:t>
      </w:r>
      <w:r/>
    </w:p>
    <w:p>
      <w:pPr>
        <w:pStyle w:val="ListNumber"/>
        <w:spacing w:line="240" w:lineRule="auto"/>
        <w:ind w:left="720"/>
      </w:pPr>
      <w:r/>
      <w:hyperlink r:id="rId12">
        <w:r>
          <w:rPr>
            <w:color w:val="0000EE"/>
            <w:u w:val="single"/>
          </w:rPr>
          <w:t>https://www.aft.org/resolution/support-lgbtqia-community</w:t>
        </w:r>
      </w:hyperlink>
      <w:r>
        <w:t xml:space="preserve"> - The AFT passed a resolution titled 'Support for the LGBTQIA+ Community' on July 19, 2026. The resolution aims to promote strong state and national protections for LGBTQIA+ youth and adults, including inclusive language in schools, proper use of identifying pronouns, equitable access to facilities matching gender identities, and policies that protect and respect the gender identities of students and staff. It also advocates for the availability of gender-affirming medical care and a full range of family planning medical care, regardless of an individual's state of residence.</w:t>
      </w:r>
      <w:r/>
    </w:p>
    <w:p>
      <w:pPr>
        <w:pStyle w:val="ListNumber"/>
        <w:spacing w:line="240" w:lineRule="auto"/>
        <w:ind w:left="720"/>
      </w:pPr>
      <w:r/>
      <w:hyperlink r:id="rId15">
        <w:r>
          <w:rPr>
            <w:color w:val="0000EE"/>
            <w:u w:val="single"/>
          </w:rPr>
          <w:t>https://www.aft.org/resolution/defend-teaching-profession-and-lgbtqia-educators-and-students-against-proliferating-anti</w:t>
        </w:r>
      </w:hyperlink>
      <w:r>
        <w:t xml:space="preserve"> - The AFT passed a resolution titled 'Defend the Teaching Profession and LGBTQIA+ Educators and Students Against Proliferating Anti-LGBTQIA+ Measures' on July 19, 2026. The resolution addresses legislative actions in states like Florida and Texas that restrict classroom instruction on human sexual and gender diversity and treat gender-affirming care for transgender youth as 'child abuse.' It highlights the proliferation of anti-LGBTQIA+ bills across the U.S. and the impact of such measures on LGBTQIA+ educators and students.</w:t>
      </w:r>
      <w:r/>
    </w:p>
    <w:p>
      <w:pPr>
        <w:pStyle w:val="ListNumber"/>
        <w:spacing w:line="240" w:lineRule="auto"/>
        <w:ind w:left="720"/>
      </w:pPr>
      <w:r/>
      <w:hyperlink r:id="rId13">
        <w:r>
          <w:rPr>
            <w:color w:val="0000EE"/>
            <w:u w:val="single"/>
          </w:rPr>
          <w:t>https://www.endocrine.org/news-and-advocacy/news-room/2023/ama-gender-affirming-care</w:t>
        </w:r>
      </w:hyperlink>
      <w:r>
        <w:t xml:space="preserve"> - In June 2023, the American Medical Association (AMA) House of Delegates passed a resolution to protect access to evidence-based gender-affirming care for transgender and gender-diverse individuals. The resolution commits the AMA to opposing any criminal and legal penalties against patients seeking gender-affirming care, family members or guardians who support them, and healthcare facilities and clinicians who provide such care. The AMA will work at the federal and state levels with legislators and regulators to oppose such policies and collaborate with other organizations to educate the Federation of State Medical Boards about the importance of gender-affirming care.</w:t>
      </w:r>
      <w:r/>
    </w:p>
    <w:p>
      <w:pPr>
        <w:pStyle w:val="ListNumber"/>
        <w:spacing w:line="240" w:lineRule="auto"/>
        <w:ind w:left="720"/>
      </w:pPr>
      <w:r/>
      <w:hyperlink r:id="rId14">
        <w:r>
          <w:rPr>
            <w:color w:val="0000EE"/>
            <w:u w:val="single"/>
          </w:rPr>
          <w:t>https://publications.aap.org/aapnews/news/33988/AAP-Proposed-restrictions-to-gender-affirming-care</w:t>
        </w:r>
      </w:hyperlink>
      <w:r>
        <w:t xml:space="preserve"> - In December 2025, the American Academy of Pediatrics (AAP) leaders urged federal officials to rescind proposed restrictions on care for transgender youths, describing them as a 'baseless intrusion into the patient-physician relationship.' AAP President Susan J. Kressly stated that patients, their families, and their physicians—not politicians or government officials—should make decisions together about what care is best for them. The government's actions were seen as making this task harder for families of gender-diverse and transgender youth.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gatewaypundit.com/2026/07/evil-america-federation-teachers-passes-resolution-supporting-gender/" TargetMode="External"/><Relationship Id="rId10" Type="http://schemas.openxmlformats.org/officeDocument/2006/relationships/hyperlink" Target="https://www.aft.org/resolution/defending-bodily-autonomy-shielding-reproductive-health-and-gender-affirming-care" TargetMode="External"/><Relationship Id="rId11" Type="http://schemas.openxmlformats.org/officeDocument/2006/relationships/hyperlink" Target="https://thelibertytribune.com/2026/07/20/education/aft-endorses-gender-affirming-care-citing-health-equity-at-annual-convention/" TargetMode="External"/><Relationship Id="rId12" Type="http://schemas.openxmlformats.org/officeDocument/2006/relationships/hyperlink" Target="https://www.aft.org/resolution/support-lgbtqia-community" TargetMode="External"/><Relationship Id="rId13" Type="http://schemas.openxmlformats.org/officeDocument/2006/relationships/hyperlink" Target="https://www.endocrine.org/news-and-advocacy/news-room/2023/ama-gender-affirming-care" TargetMode="External"/><Relationship Id="rId14" Type="http://schemas.openxmlformats.org/officeDocument/2006/relationships/hyperlink" Target="https://publications.aap.org/aapnews/news/33988/AAP-Proposed-restrictions-to-gender-affirming-care" TargetMode="External"/><Relationship Id="rId15" Type="http://schemas.openxmlformats.org/officeDocument/2006/relationships/hyperlink" Target="https://www.aft.org/resolution/defend-teaching-profession-and-lgbtqia-educators-and-students-against-proliferating-ant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