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Recognise and Reduce Everyday LGBTQ+ Discrimination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ordinary life can feel unsafe: millions of LGBTQ+ people face name-calling, exclusion, and harassment while simply going about their day, and it wears you down. This piece looks at who’s affected, why it matters, and practical steps friends, employers and services can take to make daily life safer and more bearable.</w:t>
      </w:r>
      <w:r/>
    </w:p>
    <w:p>
      <w:r/>
      <w:r>
        <w:t>Essential Takeaways</w:t>
      </w:r>
      <w:r/>
      <w:r/>
    </w:p>
    <w:p>
      <w:pPr>
        <w:pStyle w:val="ListBullet"/>
        <w:spacing w:line="240" w:lineRule="auto"/>
        <w:ind w:left="720"/>
      </w:pPr>
      <w:r/>
      <w:r>
        <w:rPr>
          <w:b/>
        </w:rPr>
        <w:t>Widespread stress:</w:t>
      </w:r>
      <w:r>
        <w:t xml:space="preserve"> Many LGBTQ+ people live with persistent worry and fear that colours basic choices like travel, housing and work.</w:t>
      </w:r>
      <w:r/>
    </w:p>
    <w:p>
      <w:pPr>
        <w:pStyle w:val="ListBullet"/>
        <w:spacing w:line="240" w:lineRule="auto"/>
        <w:ind w:left="720"/>
      </w:pPr>
      <w:r/>
      <w:r>
        <w:rPr>
          <w:b/>
        </w:rPr>
        <w:t>Healthcare gaps:</w:t>
      </w:r>
      <w:r>
        <w:t xml:space="preserve"> A significant share report unfair treatment by medical staff, which undermines care and trust.</w:t>
      </w:r>
      <w:r/>
    </w:p>
    <w:p>
      <w:pPr>
        <w:pStyle w:val="ListBullet"/>
        <w:spacing w:line="240" w:lineRule="auto"/>
        <w:ind w:left="720"/>
      </w:pPr>
      <w:r/>
      <w:r>
        <w:rPr>
          <w:b/>
        </w:rPr>
        <w:t>Everyday hostility:</w:t>
      </w:r>
      <w:r>
        <w:t xml:space="preserve"> Verbal abuse, exclusion from social events and vandalism are common and emotionally damaging.</w:t>
      </w:r>
      <w:r/>
    </w:p>
    <w:p>
      <w:pPr>
        <w:pStyle w:val="ListBullet"/>
        <w:spacing w:line="240" w:lineRule="auto"/>
        <w:ind w:left="720"/>
      </w:pPr>
      <w:r/>
      <w:r>
        <w:rPr>
          <w:b/>
        </w:rPr>
        <w:t>Practical fixes exist:</w:t>
      </w:r>
      <w:r>
        <w:t xml:space="preserve"> Simple workplace policies, visible allyship and training can reduce harm and improve wellbeing.</w:t>
      </w:r>
      <w:r/>
      <w:r/>
    </w:p>
    <w:p>
      <w:pPr>
        <w:pStyle w:val="Heading2"/>
      </w:pPr>
      <w:r>
        <w:t>Everyday life is where discrimination bites the hardest</w:t>
      </w:r>
      <w:r/>
    </w:p>
    <w:p>
      <w:r/>
      <w:r>
        <w:t>Open hostility and microaggressions aren’t rare; they’re part of routine life for too many people, and that constant low-level danger feels like a physical weight. According to social research, sizeable numbers of LGBTQ+ adults report personal experiences of discrimination and exclusion in daily settings. These incidents , from insults in public to having a flag burned outside your home , erode dignity and make normal choices fraught. For anyone supporting a loved one, noticing these small, repeated harms is the first step to taking them seriously.</w:t>
      </w:r>
      <w:r/>
    </w:p>
    <w:p>
      <w:pPr>
        <w:pStyle w:val="Heading2"/>
      </w:pPr>
      <w:r>
        <w:t>Health and wellbeing suffer when care feels unsafe</w:t>
      </w:r>
      <w:r/>
    </w:p>
    <w:p>
      <w:r/>
      <w:r>
        <w:t>People avoid or delay healthcare when they expect judgement, and many report unfair treatment from clinicians and staff. Health-policy overviews show gaps in provider training and inclusive practice, which leads to poorer outcomes for LGBTQ+ patients. That’s not just unfortunate , it’s preventable. Clinics can start by adopting clear nondiscrimination policies, collecting voluntary, respectful intake data, and training staff on basic inclusive language. If you’re a patient, bring a trusted friend, ask about privacy practices, and report discriminatory behaviour to protect others.</w:t>
      </w:r>
      <w:r/>
    </w:p>
    <w:p>
      <w:pPr>
        <w:pStyle w:val="Heading2"/>
      </w:pPr>
      <w:r>
        <w:t>Work, home and travel: the calculus of safety</w:t>
      </w:r>
      <w:r/>
    </w:p>
    <w:p>
      <w:r/>
      <w:r>
        <w:t>Choosing a job, a house or a holiday suddenly involves safety checks that others never consider. People routinely weigh whether a neighbourhood is tolerant, whether colleagues will accept them, or if a trip abroad could be risky. Research into lived experience highlights how these choices reduce opportunities and raise stress. Employers can help by offering explicit protections, flexible reporting channels and visible allyship; individuals can look for queer-friendly reviews and community recommendations before committing.</w:t>
      </w:r>
      <w:r/>
    </w:p>
    <w:p>
      <w:pPr>
        <w:pStyle w:val="Heading2"/>
      </w:pPr>
      <w:r>
        <w:t>Words wound , and they’re easier to police than walls</w:t>
      </w:r>
      <w:r/>
    </w:p>
    <w:p>
      <w:r/>
      <w:r>
        <w:t>Slurs and denigrating jokes chip away at confidence and paint identity as shameful. Language is a weapon, whether used casually in a pub or deliberately in an online campaign. Public education, bystanders stepping in and clearer moderation on social platforms make a measurable difference. It’s also worth noting that calling out a slur isn’t always about confrontation; it can be an invitation to change the tone of a room.</w:t>
      </w:r>
      <w:r/>
    </w:p>
    <w:p>
      <w:pPr>
        <w:pStyle w:val="Heading2"/>
      </w:pPr>
      <w:r>
        <w:t>Practical steps friends, services and employers can take today</w:t>
      </w:r>
      <w:r/>
    </w:p>
    <w:p>
      <w:r/>
      <w:r>
        <w:t>Small actions add up: workplaces should adopt explicit nondiscrimination rules and training, schools must enforce anti-bullying measures, and healthcare settings need basic competency training. Visible symbols of support , pronoun badges, inclusive posters, gender-neutral facilities , matter because they signal safety. For allies, the best moves are listening, amplifying lived experience, and intervening when you see harassment. These steps don’t solve everything overnight, but they make daily life noticeably less exhausting.</w:t>
      </w:r>
      <w:r/>
    </w:p>
    <w:p>
      <w:r/>
      <w:r>
        <w:t>It's a small change that can make every day a little safer for someone you care about.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[6]</w:t>
        </w:r>
      </w:hyperlink>
      <w:r>
        <w:t xml:space="preserve">- Paragraph 2: </w:t>
      </w:r>
      <w:hyperlink r:id="rId12">
        <w:r>
          <w:rPr>
            <w:color w:val="0000EE"/>
            <w:u w:val="single"/>
          </w:rPr>
          <w:t>[4]</w:t>
        </w:r>
      </w:hyperlink>
      <w:r>
        <w:t xml:space="preserve">, </w:t>
      </w:r>
      <w:hyperlink r:id="rId13">
        <w:r>
          <w:rPr>
            <w:color w:val="0000EE"/>
            <w:u w:val="single"/>
          </w:rPr>
          <w:t>[2]</w:t>
        </w:r>
      </w:hyperlink>
      <w:r>
        <w:t xml:space="preserve">- Paragraph 3: </w:t>
      </w:r>
      <w:hyperlink r:id="rId14">
        <w:r>
          <w:rPr>
            <w:color w:val="0000EE"/>
            <w:u w:val="single"/>
          </w:rPr>
          <w:t>[5]</w:t>
        </w:r>
      </w:hyperlink>
      <w:r>
        <w:t xml:space="preserve">, </w:t>
      </w:r>
      <w:hyperlink r:id="rId15">
        <w:r>
          <w:rPr>
            <w:color w:val="0000EE"/>
            <w:u w:val="single"/>
          </w:rPr>
          <w:t>[7]</w:t>
        </w:r>
      </w:hyperlink>
      <w:r>
        <w:t xml:space="preserve">- Paragraph 4: </w:t>
      </w:r>
      <w:hyperlink r:id="rId10">
        <w:r>
          <w:rPr>
            <w:color w:val="0000EE"/>
            <w:u w:val="single"/>
          </w:rPr>
          <w:t>[3]</w:t>
        </w:r>
      </w:hyperlink>
      <w:r>
        <w:t xml:space="preserve">, </w:t>
      </w:r>
      <w:hyperlink r:id="rId15">
        <w:r>
          <w:rPr>
            <w:color w:val="0000EE"/>
            <w:u w:val="single"/>
          </w:rPr>
          <w:t>[7]</w:t>
        </w:r>
      </w:hyperlink>
      <w:r>
        <w:t xml:space="preserve">- Paragraph 5: </w:t>
      </w:r>
      <w:hyperlink r:id="rId13">
        <w:r>
          <w:rPr>
            <w:color w:val="0000EE"/>
            <w:u w:val="single"/>
          </w:rPr>
          <w:t>[2]</w:t>
        </w:r>
      </w:hyperlink>
      <w:r>
        <w:t xml:space="preserve">, </w:t>
      </w:r>
      <w:hyperlink r:id="rId14">
        <w:r>
          <w:rPr>
            <w:color w:val="0000EE"/>
            <w:u w:val="single"/>
          </w:rPr>
          <w:t>[5]</w:t>
        </w:r>
      </w:hyperlink>
      <w:r>
        <w:t xml:space="preserve">- Paragraph 6: </w:t>
      </w:r>
      <w:hyperlink r:id="rId11">
        <w:r>
          <w:rPr>
            <w:color w:val="0000EE"/>
            <w:u w:val="single"/>
          </w:rPr>
          <w:t>[6]</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https://www.volkskrant.nl/columns-opinie/opinie-het-is-geen-keuze-dit-is-wie-ik-ben~b6deb9270/</w:t>
        </w:r>
      </w:hyperlink>
      <w:r>
        <w:t xml:space="preserve"> - Please view link - unable to able to access data</w:t>
      </w:r>
      <w:r/>
    </w:p>
    <w:p>
      <w:pPr>
        <w:pStyle w:val="ListNumber"/>
        <w:spacing w:line="240" w:lineRule="auto"/>
        <w:ind w:left="720"/>
      </w:pPr>
      <w:r/>
      <w:hyperlink r:id="rId13">
        <w:r>
          <w:rPr>
            <w:color w:val="0000EE"/>
            <w:u w:val="single"/>
          </w:rPr>
          <w:t>https://www.kff.org/lgbtq/health-policy-101-lgbt-health-policy/?entry=table-of-contents-resources</w:t>
        </w:r>
      </w:hyperlink>
      <w:r>
        <w:t xml:space="preserve"> - A report by the Kaiser Family Foundation (KFF) highlights that approximately 65% of LGBTQ+ adults have experienced at least one form of discrimination in their daily lives over the past year, compared to 40% of non-LGBTQ+ adults. This discrimination encompasses various aspects, including being treated as less intelligent, facing threats or harassment, receiving inferior service in establishments, and encountering fear or aversion from others. The report also notes that younger and lower-income LGBTQ+ individuals report higher rates of discrimination. Additionally, transgender adults, particularly those of colour, report multiple types of discrimination, including those based on race or ethnicity, income level, education, or sexual orientation. (</w:t>
      </w:r>
      <w:hyperlink r:id="rId16">
        <w:r>
          <w:rPr>
            <w:color w:val="0000EE"/>
            <w:u w:val="single"/>
          </w:rPr>
          <w:t>kff.org</w:t>
        </w:r>
      </w:hyperlink>
      <w:r>
        <w:t>)</w:t>
      </w:r>
      <w:r/>
    </w:p>
    <w:p>
      <w:pPr>
        <w:pStyle w:val="ListNumber"/>
        <w:spacing w:line="240" w:lineRule="auto"/>
        <w:ind w:left="720"/>
      </w:pPr>
      <w:r/>
      <w:hyperlink r:id="rId10">
        <w:r>
          <w:rPr>
            <w:color w:val="0000EE"/>
            <w:u w:val="single"/>
          </w:rPr>
          <w:t>https://www.pewresearch.org/social-trends/2025/05/29/personal-experiences-with-acceptance-and-discrimination/</w:t>
        </w:r>
      </w:hyperlink>
      <w:r>
        <w:t xml:space="preserve"> - A Pew Research Center survey reveals that over half of LGBTQ+ adults (59%) have been subjected to slurs and jokes, with 20% experiencing this in the 12 months prior to the survey. Additionally, approximately 41% have feared for their personal safety due to their LGBTQ+ identity. Other forms of discrimination include receiving poor service at businesses (24%), being treated poorly by healthcare professionals (21%), and facing unfair treatment by employers (19%). Transgender adults report higher rates of discrimination, including slurs or jokes (42%), fear for personal safety (44%), and poor treatment by healthcare professionals (20%). (</w:t>
      </w:r>
      <w:hyperlink r:id="rId17">
        <w:r>
          <w:rPr>
            <w:color w:val="0000EE"/>
            <w:u w:val="single"/>
          </w:rPr>
          <w:t>pewresearch.org</w:t>
        </w:r>
      </w:hyperlink>
      <w:r>
        <w:t>)</w:t>
      </w:r>
      <w:r/>
    </w:p>
    <w:p>
      <w:pPr>
        <w:pStyle w:val="ListNumber"/>
        <w:spacing w:line="240" w:lineRule="auto"/>
        <w:ind w:left="720"/>
      </w:pPr>
      <w:r/>
      <w:hyperlink r:id="rId12">
        <w:r>
          <w:rPr>
            <w:color w:val="0000EE"/>
            <w:u w:val="single"/>
          </w:rPr>
          <w:t>https://www.them.us/story/one-third-lgbtq-adults-treated-unfairly-doctors</w:t>
        </w:r>
      </w:hyperlink>
      <w:r>
        <w:t xml:space="preserve"> - A survey by health policy nonprofit KFF indicates that one-third of LGBTQ+ adults in the U.S. experienced unfair or disrespectful treatment by a medical provider in the past year, compared to 15% of non-LGBTQ+ respondents. Overall, about two-thirds of LGBTQ+ adults reported experiencing some form of discrimination in their daily lives over the past year. The survey highlights that LGBTQ+ individuals face higher rates of discrimination and unfair treatment in various settings, including healthcare. (</w:t>
      </w:r>
      <w:hyperlink r:id="rId18">
        <w:r>
          <w:rPr>
            <w:color w:val="0000EE"/>
            <w:u w:val="single"/>
          </w:rPr>
          <w:t>them.us</w:t>
        </w:r>
      </w:hyperlink>
      <w:r>
        <w:t>)</w:t>
      </w:r>
      <w:r/>
    </w:p>
    <w:p>
      <w:pPr>
        <w:pStyle w:val="ListNumber"/>
        <w:spacing w:line="240" w:lineRule="auto"/>
        <w:ind w:left="720"/>
      </w:pPr>
      <w:r/>
      <w:hyperlink r:id="rId14">
        <w:r>
          <w:rPr>
            <w:color w:val="0000EE"/>
            <w:u w:val="single"/>
          </w:rPr>
          <w:t>https://www.mckinsey.com/capabilities/people-and-organizational-performance/our-insights/lgbtq-plus-voices-learning-from-lived-experiences?hctky=1926&amp;hdpid=608bb5c3-f2d0-472e-863b-65022d5402f1&amp;hlkid=2fd67049df434efe9fb33082e85ab2a2</w:t>
        </w:r>
      </w:hyperlink>
      <w:r>
        <w:t xml:space="preserve"> - A McKinsey report highlights that over 60% of LGBTQ+ employees reported needing to correct colleagues' assumptions about their personal lives. Additionally, four in five LGBTQ+ women below the level of senior vice president had to do so. The report also notes that LGBTQ+ respondents were significantly more likely than other respondents to report hearing derogatory comments or jokes about people like them. These experiences contribute to a challenging work environment for LGBTQ+ individuals. (</w:t>
      </w:r>
      <w:hyperlink r:id="rId19">
        <w:r>
          <w:rPr>
            <w:color w:val="0000EE"/>
            <w:u w:val="single"/>
          </w:rPr>
          <w:t>mckinsey.com</w:t>
        </w:r>
      </w:hyperlink>
      <w:r>
        <w:t>)</w:t>
      </w:r>
      <w:r/>
    </w:p>
    <w:p>
      <w:pPr>
        <w:pStyle w:val="ListNumber"/>
        <w:spacing w:line="240" w:lineRule="auto"/>
        <w:ind w:left="720"/>
      </w:pPr>
      <w:r/>
      <w:hyperlink r:id="rId11">
        <w:r>
          <w:rPr>
            <w:color w:val="0000EE"/>
            <w:u w:val="single"/>
          </w:rPr>
          <w:t>https://www.americanprogress.org/article/the-lgbtqi-community-reported-high-rates-of-discrimination-in-2024/</w:t>
        </w:r>
      </w:hyperlink>
      <w:r>
        <w:t xml:space="preserve"> - A report by the Center for American Progress indicates that 36% of LGBTQI+ adults experienced discrimination in 2024, compared to 17% of non-LGBTQI+ adults. The report emphasizes that LGBTQI+ individuals face higher rates of discrimination than their cisgender and heterosexual peers, with even higher rates among LGBTQI+ people of colour and disabled LGBTQI+ individuals. Discrimination has immediate impacts, such as making it harder to secure employment or housing, as well as lasting effects on mental and physical health. (</w:t>
      </w:r>
      <w:hyperlink r:id="rId20">
        <w:r>
          <w:rPr>
            <w:color w:val="0000EE"/>
            <w:u w:val="single"/>
          </w:rPr>
          <w:t>americanprogress.org</w:t>
        </w:r>
      </w:hyperlink>
      <w:r>
        <w:t>)</w:t>
      </w:r>
      <w:r/>
    </w:p>
    <w:p>
      <w:pPr>
        <w:pStyle w:val="ListNumber"/>
        <w:spacing w:line="240" w:lineRule="auto"/>
        <w:ind w:left="720"/>
      </w:pPr>
      <w:r/>
      <w:hyperlink r:id="rId15">
        <w:r>
          <w:rPr>
            <w:color w:val="0000EE"/>
            <w:u w:val="single"/>
          </w:rPr>
          <w:t>https://en.wikipedia.org/wiki/Discrimination_against_LGBTQ_people</w:t>
        </w:r>
      </w:hyperlink>
      <w:r>
        <w:t xml:space="preserve"> - The Wikipedia article on discrimination against LGBTQ+ people outlines various forms of discrimination faced by LGBTQ+ individuals, including homophobia, transphobia, and discrimination against other sexual and gender minorities. It highlights that LGBTQ+ individuals have a long history of discrimination, being labeled as mentally ill, facing forced attempts to change their identity, and experiencing hate crimes and exclusion from jobs, homes, and public places. The article also notes that survey studies show instances of personal discrimination are common among the LGBTQ+ community, encompassing slurs, sexual harassment, and violence. (</w:t>
      </w:r>
      <w:hyperlink r:id="rId21">
        <w:r>
          <w:rPr>
            <w:color w:val="0000EE"/>
            <w:u w:val="single"/>
          </w:rPr>
          <w:t>en.wikipedia.org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olkskrant.nl/columns-opinie/opinie-het-is-geen-keuze-dit-is-wie-ik-ben~b6deb9270/" TargetMode="External"/><Relationship Id="rId10" Type="http://schemas.openxmlformats.org/officeDocument/2006/relationships/hyperlink" Target="https://www.pewresearch.org/social-trends/2025/05/29/personal-experiences-with-acceptance-and-discrimination/" TargetMode="External"/><Relationship Id="rId11" Type="http://schemas.openxmlformats.org/officeDocument/2006/relationships/hyperlink" Target="https://www.americanprogress.org/article/the-lgbtqi-community-reported-high-rates-of-discrimination-in-2024/" TargetMode="External"/><Relationship Id="rId12" Type="http://schemas.openxmlformats.org/officeDocument/2006/relationships/hyperlink" Target="https://www.them.us/story/one-third-lgbtq-adults-treated-unfairly-doctors" TargetMode="External"/><Relationship Id="rId13" Type="http://schemas.openxmlformats.org/officeDocument/2006/relationships/hyperlink" Target="https://www.kff.org/lgbtq/health-policy-101-lgbt-health-policy/?entry=table-of-contents-resources" TargetMode="External"/><Relationship Id="rId14" Type="http://schemas.openxmlformats.org/officeDocument/2006/relationships/hyperlink" Target="https://www.mckinsey.com/capabilities/people-and-organizational-performance/our-insights/lgbtq-plus-voices-learning-from-lived-experiences?hctky=1926&amp;hdpid=608bb5c3-f2d0-472e-863b-65022d5402f1&amp;hlkid=2fd67049df434efe9fb33082e85ab2a2" TargetMode="External"/><Relationship Id="rId15" Type="http://schemas.openxmlformats.org/officeDocument/2006/relationships/hyperlink" Target="https://en.wikipedia.org/wiki/Discrimination_against_LGBTQ_people" TargetMode="External"/><Relationship Id="rId16" Type="http://schemas.openxmlformats.org/officeDocument/2006/relationships/hyperlink" Target="https://www.kff.org/lgbtq/health-policy-101-lgbtq-health-policy/?entry=table-of-contents-resources&amp;utm_source=openai" TargetMode="External"/><Relationship Id="rId17" Type="http://schemas.openxmlformats.org/officeDocument/2006/relationships/hyperlink" Target="https://www.pewresearch.org/social-trends/2025/05/29/personal-experiences-with-acceptance-and-discrimination/?utm_source=openai" TargetMode="External"/><Relationship Id="rId18" Type="http://schemas.openxmlformats.org/officeDocument/2006/relationships/hyperlink" Target="https://www.them.us/story/one-third-lgbtq-adults-treated-unfairly-doctors?utm_source=openai" TargetMode="External"/><Relationship Id="rId19" Type="http://schemas.openxmlformats.org/officeDocument/2006/relationships/hyperlink" Target="https://www.mckinsey.com/capabilities/people-and-organizational-performance/our-insights/lgbtq-plus-voices-learning-from-lived-experiences?hctky=1926&amp;hdpid=608bb5c3-f2d0-472e-863b-65022d5402f1&amp;hlkid=2fd67049df434efe9fb33082e85ab2a2&amp;utm_source=openai" TargetMode="External"/><Relationship Id="rId20" Type="http://schemas.openxmlformats.org/officeDocument/2006/relationships/hyperlink" Target="https://www.americanprogress.org/article/the-lgbtqi-community-reported-high-rates-of-discrimination-in-2024/?utm_source=openai" TargetMode="External"/><Relationship Id="rId21" Type="http://schemas.openxmlformats.org/officeDocument/2006/relationships/hyperlink" Target="https://en.wikipedia.org/wiki/Discrimination_against_LGBTQ_peopl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