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Medicaid, Medicare and Community Living Rights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justice are turning up the pressure: advocates, older adults and disability-rights groups in the US are mobilising to defend Medicare, Medicaid and community living supports after a year of sweeping funding and policy changes that threaten care at home and equal access to housing. Here’s what’s at stake and how you can help.</w:t>
      </w:r>
      <w:r/>
    </w:p>
    <w:p>
      <w:r/>
      <w:r>
        <w:t>Essential Takeaways</w:t>
      </w:r>
      <w:r/>
      <w:r/>
    </w:p>
    <w:p>
      <w:pPr>
        <w:pStyle w:val="ListBullet"/>
        <w:spacing w:line="240" w:lineRule="auto"/>
        <w:ind w:left="720"/>
      </w:pPr>
      <w:r/>
      <w:r>
        <w:rPr>
          <w:b/>
        </w:rPr>
        <w:t>Big cuts happened:</w:t>
      </w:r>
      <w:r>
        <w:t xml:space="preserve"> H.R. 1 enacted major Medicaid reductions and narrowed coverage rules, affecting services many older adults rely on.</w:t>
      </w:r>
      <w:r/>
    </w:p>
    <w:p>
      <w:pPr>
        <w:pStyle w:val="ListBullet"/>
        <w:spacing w:line="240" w:lineRule="auto"/>
        <w:ind w:left="720"/>
      </w:pPr>
      <w:r/>
      <w:r>
        <w:rPr>
          <w:b/>
        </w:rPr>
        <w:t>Home care is under scrutiny:</w:t>
      </w:r>
      <w:r>
        <w:t xml:space="preserve"> The administration has increased oversight and questioned spending on home-based services, creating uncertainty for caregivers and recipients.</w:t>
      </w:r>
      <w:r/>
    </w:p>
    <w:p>
      <w:pPr>
        <w:pStyle w:val="ListBullet"/>
        <w:spacing w:line="240" w:lineRule="auto"/>
        <w:ind w:left="720"/>
      </w:pPr>
      <w:r/>
      <w:r>
        <w:rPr>
          <w:b/>
        </w:rPr>
        <w:t>Immigrant and LGBTQ+ protections hit:</w:t>
      </w:r>
      <w:r>
        <w:t xml:space="preserve"> Policy moves have removed coverage for lawfully present immigrants and proposed weakening of HUD’s Equal Access Rule threatens LGBTQ+ older adults.</w:t>
      </w:r>
      <w:r/>
    </w:p>
    <w:p>
      <w:pPr>
        <w:pStyle w:val="ListBullet"/>
        <w:spacing w:line="240" w:lineRule="auto"/>
        <w:ind w:left="720"/>
      </w:pPr>
      <w:r/>
      <w:r>
        <w:rPr>
          <w:b/>
        </w:rPr>
        <w:t>Hardship is rising:</w:t>
      </w:r>
      <w:r>
        <w:t xml:space="preserve"> Reports show over a third of adults 60+ struggle to meet basic needs, with low-income, Black, Hispanic and disabled older adults hit hardest.</w:t>
      </w:r>
      <w:r/>
    </w:p>
    <w:p>
      <w:pPr>
        <w:pStyle w:val="ListBullet"/>
        <w:spacing w:line="240" w:lineRule="auto"/>
        <w:ind w:left="720"/>
      </w:pPr>
      <w:r/>
      <w:r>
        <w:rPr>
          <w:b/>
        </w:rPr>
        <w:t>You can act:</w:t>
      </w:r>
      <w:r>
        <w:t xml:space="preserve"> Advocacy groups offer toolkits, webinars and comment templates to join defence efforts and protect community living options.</w:t>
      </w:r>
      <w:r/>
      <w:r/>
    </w:p>
    <w:p>
      <w:pPr>
        <w:pStyle w:val="Heading2"/>
      </w:pPr>
      <w:r>
        <w:t>Why advocates say H.R. 1 changed the landscape for Medicaid and Medicare supports</w:t>
      </w:r>
      <w:r/>
    </w:p>
    <w:p>
      <w:r/>
      <w:r>
        <w:t>A year after H.R. 1 passed, the law’s cuts are reshaping how states and providers plan services, and that has a real, tactile feel for families, shorter visits, tougher eligibility screens and tightened budgets. KFF and policy analysts report that the bill alters key eligibility rules and funding structures, which leaves programmes that support home and community-based services vulnerable. For people caring for older relatives, the change is more than an abstract budget line; it can mean lost hours of in-home help or delayed support planning. If you want to protect services, start by checking what your state plans to change and reach out to local representatives.</w:t>
      </w:r>
      <w:r/>
    </w:p>
    <w:p>
      <w:pPr>
        <w:pStyle w:val="Heading2"/>
      </w:pPr>
      <w:r>
        <w:t>Home-based care: under the microscope and why it matters to families</w:t>
      </w:r>
      <w:r/>
    </w:p>
    <w:p>
      <w:r/>
      <w:r>
        <w:t>The administration’s heightened scrutiny of spending on home-based care has providers anxious and recipients uncertain, according to health policy coverage. Home care often feels quiet, steady and personal, help with bathing, meals, medication, and when that steadiness is threatened, the stress is immediate. Policy commentators warn that pressure on this spending could incentivise institutional options over community living, which goes against decades of disability-rights progress. Practical tip: keep a folder of your loved one’s service hours, outcomes and provider communications; that documentation is useful when advocating with state agencies.</w:t>
      </w:r>
      <w:r/>
    </w:p>
    <w:p>
      <w:pPr>
        <w:pStyle w:val="Heading2"/>
      </w:pPr>
      <w:r>
        <w:t>Immigrant coverage and the ripple effects on older adults</w:t>
      </w:r>
      <w:r/>
    </w:p>
    <w:p>
      <w:r/>
      <w:r>
        <w:t>H.R. 1’s removal of Medicare and Medicaid coverage for some lawfully present immigrants is both a policy and human story: people who have contributed decades to their communities suddenly face gaps in care. Reports from health policy groups and advocates show this narrows support for families and strains safety-net programmes. The consequence is not only worse health outcomes but increased pressure on relatives and community services. Community clinics and legal aid organisations can help navigate enrolment changes; reach out early if someone you care for might be affected.</w:t>
      </w:r>
      <w:r/>
    </w:p>
    <w:p>
      <w:pPr>
        <w:pStyle w:val="Heading2"/>
      </w:pPr>
      <w:r>
        <w:t>HUD’s proposed rollback and why LGBTQ+ older adults are worried</w:t>
      </w:r>
      <w:r/>
    </w:p>
    <w:p>
      <w:r/>
      <w:r>
        <w:t>A proposed revision to HUD’s Equal Access Rule has prompted over 100 House Democrats to urge the agency to back off, amid concerns that weaker protections would force transgender and LGBTQ+ older adults to face discrimination in shelters and housing services. Justice in Aging and other advocates have submitted comments highlighting the harm, especially for disabled LGBTQ+ elders who already face isolation. Housing is the foundation for health and dignity; preserving access protects more than a roof over someone’s head. If you support equal access, consider submitting a comment to HUD or joining local advocacy coalitions.</w:t>
      </w:r>
      <w:r/>
    </w:p>
    <w:p>
      <w:pPr>
        <w:pStyle w:val="Heading2"/>
      </w:pPr>
      <w:r>
        <w:t>The human math: hardship data and what it tells us about fixing the safety net</w:t>
      </w:r>
      <w:r/>
    </w:p>
    <w:p>
      <w:r/>
      <w:r>
        <w:t>New analysis shows more than one in three older adults struggled with basic needs last year, with the worst effects concentrated among low-income, Black, Hispanic and disabled older people. Those numbers aren’t just statistics; they reflect skipped medications, unstable housing and tough trade-offs in the pantry. Reports underline that Medicaid, housing assistance and SSI remain lifelines. Policy experts argue that protecting these programmes is also economically sensible, cuts can unsettle state budgets and rural health systems, so defending them is both moral and pragmatic. For everyday action, support local food banks, contact your MPs about funding for older-adult programmes, and use advocacy resources to amplify your voice.</w:t>
      </w:r>
      <w:r/>
    </w:p>
    <w:p>
      <w:r/>
      <w:r>
        <w:t>Closing line It’s a small change in civic habit, writing a short email, signing a petition, joining a webinar, that can help keep care, dignity and community living within reach for older adults and people with disabilities.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10">
        <w:r>
          <w:rPr>
            <w:color w:val="0000EE"/>
            <w:u w:val="single"/>
          </w:rPr>
          <w:t>[5]</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https://justiceinaging.org/from-dc-07312026/</w:t>
        </w:r>
      </w:hyperlink>
      <w:r>
        <w:t xml:space="preserve"> - Please view link - unable to able to access data</w:t>
      </w:r>
      <w:r/>
    </w:p>
    <w:p>
      <w:pPr>
        <w:pStyle w:val="ListNumber"/>
        <w:spacing w:line="240" w:lineRule="auto"/>
        <w:ind w:left="720"/>
      </w:pPr>
      <w:r/>
      <w:hyperlink r:id="rId13">
        <w:r>
          <w:rPr>
            <w:color w:val="0000EE"/>
            <w:u w:val="single"/>
          </w:rPr>
          <w:t>https://www.cms.gov/about-cms/who-we-are/history</w:t>
        </w:r>
      </w:hyperlink>
      <w:r>
        <w:t xml:space="preserve"> - The Centers for Medicare &amp; Medicaid Services (CMS) provides a comprehensive history of Medicare and Medicaid, detailing their establishment on July 30, 1965, under President Lyndon B. Johnson. The original Medicare program included Part A (Hospital Insurance) and Part B (Medical Insurance), collectively known as 'Original Medicare.' Over the years, Medicare expanded to cover more individuals, including those with disabilities and end-stage renal disease. Medicaid, initially offering medical insurance to those receiving cash assistance, now covers a broader group, including low-income families, pregnant women, individuals with disabilities, and those needing long-term care. States have the flexibility to tailor their Medicaid programs to best serve their populations, resulting in a wide variation in services offered. The CMS history also highlights the coordination between Medicare and Medicaid to ensure quality services for beneficiaries.</w:t>
      </w:r>
      <w:r/>
    </w:p>
    <w:p>
      <w:pPr>
        <w:pStyle w:val="ListNumber"/>
        <w:spacing w:line="240" w:lineRule="auto"/>
        <w:ind w:left="720"/>
      </w:pPr>
      <w:r/>
      <w:hyperlink r:id="rId14">
        <w:r>
          <w:rPr>
            <w:color w:val="0000EE"/>
            <w:u w:val="single"/>
          </w:rPr>
          <w:t>https://www.hhs.gov/civil-rights/for-individuals/disability/ocr-ada-anniversary/index.html</w:t>
        </w:r>
      </w:hyperlink>
      <w:r>
        <w:t xml:space="preserve"> - The U.S. Department of Health &amp; Human Services (HHS), through the Office for Civil Rights (OCR) and the Administration for Community Living (ACL), commemorates the 35th anniversary of the Americans with Disabilities Act (ADA). The ADA, signed into law on July 26, 1990, by President George H.W. Bush, is the world's first comprehensive civil rights law for people with disabilities. The HHS anniversary website offers insights into the origins of the ADA, national advancements in fulfilling its promise, governmental efforts to eliminate obstacles for people with disabilities, and personal accounts from individuals on the ADA's impact on their lives.</w:t>
      </w:r>
      <w:r/>
    </w:p>
    <w:p>
      <w:pPr>
        <w:pStyle w:val="ListNumber"/>
        <w:spacing w:line="240" w:lineRule="auto"/>
        <w:ind w:left="720"/>
      </w:pPr>
      <w:r/>
      <w:hyperlink r:id="rId15">
        <w:r>
          <w:rPr>
            <w:color w:val="0000EE"/>
            <w:u w:val="single"/>
          </w:rPr>
          <w:t>https://www.archives.gov/calendar/ada-anniversary</w:t>
        </w:r>
      </w:hyperlink>
      <w:r>
        <w:t xml:space="preserve"> - The National Archives provides information on the anniversary of the Americans with Disabilities Act (ADA). Signed on July 26, 1990, by President George H.W. Bush, the ADA is the world's first comprehensive civil rights law for people with disabilities. The National Archives features the ADA signing ceremony, the act itself, and related events. The website also highlights the 'Enabling Acts: The Hidden Story of How the Americans with Disabilities Act Gave the Largest US Minority Its Rights' event, encouraging public engagement using the hashtag #ADA25.</w:t>
      </w:r>
      <w:r/>
    </w:p>
    <w:p>
      <w:pPr>
        <w:pStyle w:val="ListNumber"/>
        <w:spacing w:line="240" w:lineRule="auto"/>
        <w:ind w:left="720"/>
      </w:pPr>
      <w:r/>
      <w:hyperlink r:id="rId10">
        <w:r>
          <w:rPr>
            <w:color w:val="0000EE"/>
            <w:u w:val="single"/>
          </w:rPr>
          <w:t>https://www.kff.org/medicaid/the-impact-of-h-r-1-on-two-medicaid-eligibility-rules/</w:t>
        </w:r>
      </w:hyperlink>
      <w:r>
        <w:t xml:space="preserve"> - The Kaiser Family Foundation (KFF) examines the impact of H.R. 1, the 2025 budget reconciliation bill, on two Medicaid eligibility rules. Signed into law on July 4, 2025, by President Trump, H.R. 1 introduces significant changes to Medicaid eligibility and financing. The Congressional Budget Office estimates the law will cut federal Medicaid spending by $911 billion over 10 years and increase the number of uninsured individuals by 10 million by 2034. A key provision is a 10-year moratorium on implementing or enforcing provisions in two rules finalized by the Biden administration aimed at reducing administrative burdens and facilitating Medicaid and CHIP enrollment. This moratorium delays or pauses many provisions until October 2034, affecting the ease of enrollment and maintenance of Medicaid coverage.</w:t>
      </w:r>
      <w:r/>
    </w:p>
    <w:p>
      <w:pPr>
        <w:pStyle w:val="ListNumber"/>
        <w:spacing w:line="240" w:lineRule="auto"/>
        <w:ind w:left="720"/>
      </w:pPr>
      <w:r/>
      <w:hyperlink r:id="rId11">
        <w:r>
          <w:rPr>
            <w:color w:val="0000EE"/>
            <w:u w:val="single"/>
          </w:rPr>
          <w:t>https://www.commonwealthfund.org/publications/issue-briefs/2026/jun/hr-1-funding-cuts-rural-health-transformation</w:t>
        </w:r>
      </w:hyperlink>
      <w:r>
        <w:t xml:space="preserve"> - The Commonwealth Fund discusses the implications of H.R. 1, the 2025 federal budget reconciliation law, on Medicaid, the Affordable Care Act (ACA) health insurance marketplaces, and the Supplemental Nutrition Assistance Program (SNAP). While the Rural Health Transformation Program (RHTP) was created through H.R. 1 to improve healthcare access and quality in rural areas, the law also imposes substantial cuts to Medicaid, ACA marketplaces, and SNAP. The Commonwealth Fund estimates that H.R. 1 will reduce federal Medicaid spending by more than $900 billion between the 2025 and 2034 fiscal years, with the expiration of ACA enhanced premium tax credits leading to an additional $335 billion reduction over the next decade. These cuts are expected to result in over 10 million Americans losing health insurance due to reductions in the ACA and Medicaid, 3 million people losing food assistance because of SNAP cutbacks, and a potential 51,000 preventable deaths due to Medicaid cuts.</w:t>
      </w:r>
      <w:r/>
    </w:p>
    <w:p>
      <w:pPr>
        <w:pStyle w:val="ListNumber"/>
        <w:spacing w:line="240" w:lineRule="auto"/>
        <w:ind w:left="720"/>
      </w:pPr>
      <w:r/>
      <w:hyperlink r:id="rId12">
        <w:r>
          <w:rPr>
            <w:color w:val="0000EE"/>
            <w:u w:val="single"/>
          </w:rPr>
          <w:t>https://www.medicarerights.org/medicare-watch/2026/07/23/h-r-1-funding-cuts-jeopardize-state-economies</w:t>
        </w:r>
      </w:hyperlink>
      <w:r>
        <w:t xml:space="preserve"> - The Medicare Rights Center highlights the economic impacts of H.R. 1, the 2025 reconciliation bill, and the expiration of enhanced ACA premium tax credits on state economies and the healthcare landscape. The bill includes $1.3 trillion in federal funding cuts to Medicaid, SNAP, and the ACA marketplaces, along with a five-year, $50 billion Rural Health Transformation Program (RHTP) and a $335 billion loss due to the expiration of ACA premium tax credits. In 2026, these changes are projected to cut ACA marketplace funding by $31 billion, with cumulative federal Medicaid reductions totaling $904 billion by 2034. The expiration of ACA enhanced premium tax credits means federal funding is about $335 billion lower over a decade compared to if they were extended.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usticeinaging.org/from-dc-07312026/" TargetMode="External"/><Relationship Id="rId10" Type="http://schemas.openxmlformats.org/officeDocument/2006/relationships/hyperlink" Target="https://www.kff.org/medicaid/the-impact-of-h-r-1-on-two-medicaid-eligibility-rules/" TargetMode="External"/><Relationship Id="rId11" Type="http://schemas.openxmlformats.org/officeDocument/2006/relationships/hyperlink" Target="https://www.commonwealthfund.org/publications/issue-briefs/2026/jun/hr-1-funding-cuts-rural-health-transformation" TargetMode="External"/><Relationship Id="rId12" Type="http://schemas.openxmlformats.org/officeDocument/2006/relationships/hyperlink" Target="https://www.medicarerights.org/medicare-watch/2026/07/23/h-r-1-funding-cuts-jeopardize-state-economies" TargetMode="External"/><Relationship Id="rId13" Type="http://schemas.openxmlformats.org/officeDocument/2006/relationships/hyperlink" Target="https://www.cms.gov/about-cms/who-we-are/history" TargetMode="External"/><Relationship Id="rId14" Type="http://schemas.openxmlformats.org/officeDocument/2006/relationships/hyperlink" Target="https://www.hhs.gov/civil-rights/for-individuals/disability/ocr-ada-anniversary/index.html" TargetMode="External"/><Relationship Id="rId15" Type="http://schemas.openxmlformats.org/officeDocument/2006/relationships/hyperlink" Target="https://www.archives.gov/calendar/ada-annivers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