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Taiwan Could Fix Legal Gender Recognition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justice and advocates are still waiting: four years after Taiwan started studying a legal rewrite, trans people remain subject to an old administrative rule that often forces surgery and psychiatric letters to change ID. It matters because identity paperwork touches work, travel and everyday dignity.</w:t>
      </w:r>
      <w:r/>
    </w:p>
    <w:p>
      <w:r/>
      <w:r>
        <w:t>Essential Takeaways</w:t>
      </w:r>
      <w:r/>
      <w:r/>
    </w:p>
    <w:p>
      <w:pPr>
        <w:pStyle w:val="ListBullet"/>
        <w:spacing w:line="240" w:lineRule="auto"/>
        <w:ind w:left="720"/>
      </w:pPr>
      <w:r/>
      <w:r>
        <w:rPr>
          <w:b/>
        </w:rPr>
        <w:t>Current rule:</w:t>
      </w:r>
      <w:r>
        <w:t xml:space="preserve"> Taiwan’s 2008 Interior Ministry directive still requires psychiatric diagnoses and proof of gender-affirming surgery for most ID changes.</w:t>
      </w:r>
      <w:r/>
    </w:p>
    <w:p>
      <w:pPr>
        <w:pStyle w:val="ListBullet"/>
        <w:spacing w:line="240" w:lineRule="auto"/>
        <w:ind w:left="720"/>
      </w:pPr>
      <w:r/>
      <w:r>
        <w:rPr>
          <w:b/>
        </w:rPr>
        <w:t>Court pushback:</w:t>
      </w:r>
      <w:r>
        <w:t xml:space="preserve"> Taiwan’s courts have increasingly allowed changes without surgery, creating a patchwork of outcomes and legal uncertainty.</w:t>
      </w:r>
      <w:r/>
    </w:p>
    <w:p>
      <w:pPr>
        <w:pStyle w:val="ListBullet"/>
        <w:spacing w:line="240" w:lineRule="auto"/>
        <w:ind w:left="720"/>
      </w:pPr>
      <w:r/>
      <w:r>
        <w:rPr>
          <w:b/>
        </w:rPr>
        <w:t>Government inaction:</w:t>
      </w:r>
      <w:r>
        <w:t xml:space="preserve"> The Executive Yuan commissioned a study in 2020 but has not yet produced binding legislation.</w:t>
      </w:r>
      <w:r/>
    </w:p>
    <w:p>
      <w:pPr>
        <w:pStyle w:val="ListBullet"/>
        <w:spacing w:line="240" w:lineRule="auto"/>
        <w:ind w:left="720"/>
      </w:pPr>
      <w:r/>
      <w:r>
        <w:rPr>
          <w:b/>
        </w:rPr>
        <w:t>Human cost:</w:t>
      </w:r>
      <w:r>
        <w:t xml:space="preserve"> Mandatory surgery and scarce psychiatric resources impose financial, medical and emotional burdens, especially outside big cities.</w:t>
      </w:r>
      <w:r/>
    </w:p>
    <w:p>
      <w:pPr>
        <w:pStyle w:val="ListBullet"/>
        <w:spacing w:line="240" w:lineRule="auto"/>
        <w:ind w:left="720"/>
      </w:pPr>
      <w:r/>
      <w:r>
        <w:rPr>
          <w:b/>
        </w:rPr>
        <w:t>Advocates’ ask:</w:t>
      </w:r>
      <w:r>
        <w:t xml:space="preserve"> NGOs want surgery requirements scrapped and a clear law that protects bodily autonomy and simplifies procedures.</w:t>
      </w:r>
      <w:r/>
      <w:r/>
    </w:p>
    <w:p>
      <w:pPr>
        <w:pStyle w:val="Heading2"/>
      </w:pPr>
      <w:r>
        <w:t>Why the 2008 rule still haunts everyday life</w:t>
      </w:r>
      <w:r/>
    </w:p>
    <w:p>
      <w:r/>
      <w:r>
        <w:t>The most visible problem is a grimly tactile one: a passport, ID or household registration that doesn’t match how you live. That mismatch can be humiliating at a school, an airport or a clinic, and it’s why this administrative rule feels so urgent to trans people and allies. According to reporting, the Interior Ministry’s directive remains the controlling administrative instrument, even though courts have increasingly ruled differently. The gap between what an administrative office requires and what judges say is legally acceptable leaves people guessing and sometimes litigating for basic rights.</w:t>
      </w:r>
      <w:r/>
    </w:p>
    <w:p>
      <w:pPr>
        <w:pStyle w:val="Heading2"/>
      </w:pPr>
      <w:r>
        <w:t>Courts are nudging change, but courts can’t rewrite law</w:t>
      </w:r>
      <w:r/>
    </w:p>
    <w:p>
      <w:r/>
      <w:r>
        <w:t>Taipei and higher courts have started to chip away at the surgery prerequisite by judging individual cases on their merits. In a notable 2024 decision, the Taipei High Administrative Court ordered an office to accept a trans man’s change of gender marker without proof of surgery, focusing instead on stable, long-standing evidence of gender identity. Those judicial decisions are hopeful, but they’re case-by-case fixes. Without a clear statute, each favourable ruling covers only the person in that courtroom, and many people can’t afford the time or money that takes.</w:t>
      </w:r>
      <w:r/>
    </w:p>
    <w:p>
      <w:pPr>
        <w:pStyle w:val="Heading2"/>
      </w:pPr>
      <w:r>
        <w:t>What the government has done , and not done</w:t>
      </w:r>
      <w:r/>
    </w:p>
    <w:p>
      <w:r/>
      <w:r>
        <w:t>Back in April 2020 the Executive Yuan chose to commission an academic study rather than rush a bill into parliament, asking Shih Hsin University to review global models and recommend legislation. Since 2022 the executive branch has held inter‑agency meetings to discuss the study’s suggestions, but no draft law has reached enactment. NGOs point to a lack of political will and an over-reliance on measuring “social consensus” as reasons for inertia, while conservative backlash following the same-sex marriage debate has pushed some politicians to treat reform as politically risky.</w:t>
      </w:r>
      <w:r/>
    </w:p>
    <w:p>
      <w:pPr>
        <w:pStyle w:val="Heading2"/>
      </w:pPr>
      <w:r>
        <w:t>Practical problems people face under the current system</w:t>
      </w:r>
      <w:r/>
    </w:p>
    <w:p>
      <w:r/>
      <w:r>
        <w:t>Requiring removal of reproductive organs or multiple psychiatric assessments is more than a legal nicety; it’s a real-world barrier. Surgeries are costly and often not covered by insurance, psychiatric expertise is concentrated in cities, and the paperwork can be humiliating and retraumatising. The Taiwan Tongzhi Hotline Association notes these requirements disproportionately harm poorer, rural and medically complex trans people. For many, litigation is the only path to recognition, which is time-consuming, expensive and emotionally draining.</w:t>
      </w:r>
      <w:r/>
    </w:p>
    <w:p>
      <w:pPr>
        <w:pStyle w:val="Heading2"/>
      </w:pPr>
      <w:r>
        <w:t>How a law could make things simpler and safer</w:t>
      </w:r>
      <w:r/>
    </w:p>
    <w:p>
      <w:r/>
      <w:r>
        <w:t>A statutory framework could abolish mandatory surgery, set clear documentary standards that recognise self‑declared identity or medically corroborated evidence, and create uniform procedures for registry offices. It could also mandate training for civil servants to reduce harassment at the counter, and provide pathways for people who don’t want or cannot have surgery. International human rights reviewers and domestic NGOs argue that such a law would protect bodily autonomy and remove the arbitrary power of administrative directives.</w:t>
      </w:r>
      <w:r/>
    </w:p>
    <w:p>
      <w:pPr>
        <w:pStyle w:val="Heading2"/>
      </w:pPr>
      <w:r>
        <w:t>What advocates and officials say now , and what’s likely next</w:t>
      </w:r>
      <w:r/>
    </w:p>
    <w:p>
      <w:r/>
      <w:r>
        <w:t>Advocates want a law that lowers barriers and removes surgical prerequisites; public bodies say they need more discussion and social consensus, while courts keep chipping away at the directive through rulings. Reuters-style coverage and legal analyses suggest the next meaningful moves will be political: either the Executive Yuan tables a bill or the legislature takes up a draft backed by public hearings and cross‑party negotiation. Meanwhile, individuals will continue to rely on sympathetic courts and NGOs for help.</w:t>
      </w:r>
      <w:r/>
    </w:p>
    <w:p>
      <w:r/>
      <w:r>
        <w:t>It's a small change on paper that would make a huge difference in life: clear law equals less fear at the passport desk.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5">
        <w:r>
          <w:rPr>
            <w:color w:val="0000EE"/>
            <w:u w:val="single"/>
          </w:rPr>
          <w:t>[4]</w:t>
        </w:r>
      </w:hyperlink>
      <w:r>
        <w:t xml:space="preserve">- Paragraph 6: </w:t>
      </w:r>
      <w:hyperlink r:id="rId13">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https://www.washingtonblade.com/2026/07/31/taiwans-government-has-failed-to-update-process-to-change-gender-markers-on-id-documents/?utm_source=rss&amp;utm_medium=rss&amp;utm_campaign=taiwans-government-has-failed-to-update-process-to-change-gender-markers-on-id-documents</w:t>
        </w:r>
      </w:hyperlink>
      <w:r>
        <w:t xml:space="preserve"> - Please view link - unable to able to access data</w:t>
      </w:r>
      <w:r/>
    </w:p>
    <w:p>
      <w:pPr>
        <w:pStyle w:val="ListNumber"/>
        <w:spacing w:line="240" w:lineRule="auto"/>
        <w:ind w:left="720"/>
      </w:pPr>
      <w:r/>
      <w:hyperlink r:id="rId10">
        <w:r>
          <w:rPr>
            <w:color w:val="0000EE"/>
            <w:u w:val="single"/>
          </w:rPr>
          <w:t>https://legalclarity.org/taiwan-trans-gender-recognition-rights-and-requirements/</w:t>
        </w:r>
      </w:hyperlink>
      <w:r>
        <w:t xml:space="preserve"> - Taiwan's gender recognition process requires transgender individuals to provide psychiatric evaluations and proof of genital surgery to change their national ID gender marker. Despite court rulings declaring the surgery requirement unconstitutional, the Ministry of the Interior has not amended the regulation, leaving applicants navigating an uncertain path between official policy and evolving case law. This situation highlights the ongoing legal and practical challenges faced by transgender individuals in Taiwan seeking legal gender recognition.</w:t>
      </w:r>
      <w:r/>
    </w:p>
    <w:p>
      <w:pPr>
        <w:pStyle w:val="ListNumber"/>
        <w:spacing w:line="240" w:lineRule="auto"/>
        <w:ind w:left="720"/>
      </w:pPr>
      <w:r/>
      <w:hyperlink r:id="rId13">
        <w:r>
          <w:rPr>
            <w:color w:val="0000EE"/>
            <w:u w:val="single"/>
          </w:rPr>
          <w:t>https://news.pts.org.tw/article/817975</w:t>
        </w:r>
      </w:hyperlink>
      <w:r>
        <w:t xml:space="preserve"> - In July 2026, 12 transgender individuals in Taiwan won administrative lawsuits, allowing them to change their gender markers on official documents without undergoing gender-affirming surgery. This legal victory challenges the Ministry of the Interior's 2008 directive, which required surgery for gender marker changes. The court's decision underscores the evolving legal landscape regarding transgender rights in Taiwan, highlighting the tension between administrative directives and judicial rulings.</w:t>
      </w:r>
      <w:r/>
    </w:p>
    <w:p>
      <w:pPr>
        <w:pStyle w:val="ListNumber"/>
        <w:spacing w:line="240" w:lineRule="auto"/>
        <w:ind w:left="720"/>
      </w:pPr>
      <w:r/>
      <w:hyperlink r:id="rId15">
        <w:r>
          <w:rPr>
            <w:color w:val="0000EE"/>
            <w:u w:val="single"/>
          </w:rPr>
          <w:t>https://news.pts.org.tw/article/817986</w:t>
        </w:r>
      </w:hyperlink>
      <w:r>
        <w:t xml:space="preserve"> - A transgender individual in Taiwan successfully changed their gender marker from female to male without undergoing gender-affirming surgery, following a court ruling in July 2026. The case challenges the Ministry of the Interior's 2008 directive, which mandated surgery for gender marker changes. The household registration office's response, considering an appeal, reflects the ongoing legal debates and administrative challenges surrounding transgender rights in Taiwan.</w:t>
      </w:r>
      <w:r/>
    </w:p>
    <w:p>
      <w:pPr>
        <w:pStyle w:val="ListNumber"/>
        <w:spacing w:line="240" w:lineRule="auto"/>
        <w:ind w:left="720"/>
      </w:pPr>
      <w:r/>
      <w:hyperlink r:id="rId14">
        <w:r>
          <w:rPr>
            <w:color w:val="0000EE"/>
            <w:u w:val="single"/>
          </w:rPr>
          <w:t>https://taiwannews.com.tw/en/news/6403386</w:t>
        </w:r>
      </w:hyperlink>
      <w:r>
        <w:t xml:space="preserve"> - In July 2026, Taiwan's Legislative Vice President Johnny Chiang pledged to strengthen gender equality legislation during a meeting with the Convention on the Elimination of All Forms of Discrimination Against Women (CEDAW) review committee. Chiang highlighted Taiwan's commitment to improving equality-related laws and expressed a desire to gain international experience through exchanges with experts, indicating a proactive approach to enhancing gender equality in the country.</w:t>
      </w:r>
      <w:r/>
    </w:p>
    <w:p>
      <w:pPr>
        <w:pStyle w:val="ListNumber"/>
        <w:spacing w:line="240" w:lineRule="auto"/>
        <w:ind w:left="720"/>
      </w:pPr>
      <w:r/>
      <w:hyperlink r:id="rId11">
        <w:r>
          <w:rPr>
            <w:color w:val="0000EE"/>
            <w:u w:val="single"/>
          </w:rPr>
          <w:t>https://taiwaninsight.org/2026/02/25/what-about-trans-rights-taiwans-ongoing-struggle-for-self-id/</w:t>
        </w:r>
      </w:hyperlink>
      <w:r>
        <w:t xml:space="preserve"> - Taiwan's 2008 executive order requires transgender individuals to undergo sex-reassignment surgery (SRS) to change their legal gender, a mandate that affects approximately 90% of transgender people. Despite the Ministry of Health and Welfare recognising gender self-identification as a human right since 2013, there has been no substantive reform of the executive order, leaving transgender individuals without the right to self-identify legally.</w:t>
      </w:r>
      <w:r/>
    </w:p>
    <w:p>
      <w:pPr>
        <w:pStyle w:val="ListNumber"/>
        <w:spacing w:line="240" w:lineRule="auto"/>
        <w:ind w:left="720"/>
      </w:pPr>
      <w:r/>
      <w:hyperlink r:id="rId12">
        <w:r>
          <w:rPr>
            <w:color w:val="0000EE"/>
            <w:u w:val="single"/>
          </w:rPr>
          <w:t>https://www.cna.com.tw/news/aipl/202511200376.aspx</w:t>
        </w:r>
      </w:hyperlink>
      <w:r>
        <w:t xml:space="preserve"> - In November 2025, Taiwan's Control Yuan criticised the Ministry of the Interior for requiring mandatory surgery for gender marker changes, stating it violated the principles of legal reservation and proportionality, and infringed upon individuals' bodily autonomy and health rights. The Control Yuan urged the Ministry to review and amend the regulation promptly, highlighting the ongoing debate over transgender rights and legal gender recognition in Taiwan.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31/taiwans-government-has-failed-to-update-process-to-change-gender-markers-on-id-documents/?utm_source=rss&amp;utm_medium=rss&amp;utm_campaign=taiwans-government-has-failed-to-update-process-to-change-gender-markers-on-id-documents" TargetMode="External"/><Relationship Id="rId10" Type="http://schemas.openxmlformats.org/officeDocument/2006/relationships/hyperlink" Target="https://legalclarity.org/taiwan-trans-gender-recognition-rights-and-requirements/" TargetMode="External"/><Relationship Id="rId11" Type="http://schemas.openxmlformats.org/officeDocument/2006/relationships/hyperlink" Target="https://taiwaninsight.org/2026/02/25/what-about-trans-rights-taiwans-ongoing-struggle-for-self-id/" TargetMode="External"/><Relationship Id="rId12" Type="http://schemas.openxmlformats.org/officeDocument/2006/relationships/hyperlink" Target="https://www.cna.com.tw/news/aipl/202511200376.aspx" TargetMode="External"/><Relationship Id="rId13" Type="http://schemas.openxmlformats.org/officeDocument/2006/relationships/hyperlink" Target="https://news.pts.org.tw/article/817975" TargetMode="External"/><Relationship Id="rId14" Type="http://schemas.openxmlformats.org/officeDocument/2006/relationships/hyperlink" Target="https://taiwannews.com.tw/en/news/6403386" TargetMode="External"/><Relationship Id="rId15" Type="http://schemas.openxmlformats.org/officeDocument/2006/relationships/hyperlink" Target="https://news.pts.org.tw/article/817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