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NIH-Funded Research on “Gender Minority Birthing People”: What You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new turn in maternal-health research: taxpayers funded a University of Maryland doctoral project studying “gender minority birthing people.” It matters because the study points to disparities in perinatal mental health and seeks to train a new researcher in SGM reproductive health equity, an investment that’s drawing praise and criticism.</w:t>
      </w:r>
      <w:r/>
    </w:p>
    <w:p>
      <w:r/>
      <w:r>
        <w:t>Essential Takeaways</w:t>
      </w:r>
      <w:r/>
      <w:r/>
    </w:p>
    <w:p>
      <w:pPr>
        <w:pStyle w:val="ListBullet"/>
        <w:spacing w:line="240" w:lineRule="auto"/>
        <w:ind w:left="720"/>
      </w:pPr>
      <w:r/>
      <w:r>
        <w:rPr>
          <w:b/>
        </w:rPr>
        <w:t>Grant size:</w:t>
      </w:r>
      <w:r>
        <w:t xml:space="preserve"> A University of Maryland doctoral student received a $35,832 NIH award to study mental health among sexual and gender minority (SGM) birthing people, a modest five-figure fellowship. </w:t>
      </w:r>
      <w:r/>
    </w:p>
    <w:p>
      <w:pPr>
        <w:pStyle w:val="ListBullet"/>
        <w:spacing w:line="240" w:lineRule="auto"/>
        <w:ind w:left="720"/>
      </w:pPr>
      <w:r/>
      <w:r>
        <w:rPr>
          <w:b/>
        </w:rPr>
        <w:t>Focus:</w:t>
      </w:r>
      <w:r>
        <w:t xml:space="preserve"> The project studies psychological distress across the perinatal period, exploring how social support and medical care shape mental-health trajectories. </w:t>
      </w:r>
      <w:r/>
    </w:p>
    <w:p>
      <w:pPr>
        <w:pStyle w:val="ListBullet"/>
        <w:spacing w:line="240" w:lineRule="auto"/>
        <w:ind w:left="720"/>
      </w:pPr>
      <w:r/>
      <w:r>
        <w:rPr>
          <w:b/>
        </w:rPr>
        <w:t>Method:</w:t>
      </w:r>
      <w:r>
        <w:t xml:space="preserve"> The proposal is longitudinal and mixed methods, combining surveys, interviews and statistical training, so expect both numbers and personal stories. </w:t>
      </w:r>
      <w:r/>
    </w:p>
    <w:p>
      <w:pPr>
        <w:pStyle w:val="ListBullet"/>
        <w:spacing w:line="240" w:lineRule="auto"/>
        <w:ind w:left="720"/>
      </w:pPr>
      <w:r/>
      <w:r>
        <w:rPr>
          <w:b/>
        </w:rPr>
        <w:t>Controversy:</w:t>
      </w:r>
      <w:r>
        <w:t xml:space="preserve"> Critics label the work ideological and question federal priorities; supporters point to gaps in maternal-health research and the need for inclusive data. </w:t>
      </w:r>
      <w:r/>
    </w:p>
    <w:p>
      <w:pPr>
        <w:pStyle w:val="ListBullet"/>
        <w:spacing w:line="240" w:lineRule="auto"/>
        <w:ind w:left="720"/>
      </w:pPr>
      <w:r/>
      <w:r>
        <w:rPr>
          <w:b/>
        </w:rPr>
        <w:t>Practical note:</w:t>
      </w:r>
      <w:r>
        <w:t xml:space="preserve"> The NIH funds training and research aimed at improving health equity, with formal guidance on including women and minorities in clinical studies.</w:t>
      </w:r>
      <w:r/>
      <w:r/>
    </w:p>
    <w:p>
      <w:pPr>
        <w:pStyle w:val="Heading2"/>
      </w:pPr>
      <w:r>
        <w:t>Why this small grant suddenly feels like big news</w:t>
      </w:r>
      <w:r/>
    </w:p>
    <w:p>
      <w:r/>
      <w:r>
        <w:t>The sum involved isn’t headline-breaking, but the framing is. The project is billed as probing mental-health disparities faced by sexual and gender minority birthing people, and that phrase, plus the researcher’s they/them pronouns, hit a political nerve. Reporters and policy groups have been quick to cast the award as either overdue attention to underserved groups or a misdirection of taxpayer money.</w:t>
      </w:r>
      <w:r/>
    </w:p>
    <w:p>
      <w:r/>
      <w:r>
        <w:t>University-backed research in niche areas often raises questions about priorities, yet NIH has been explicit about building capacity in maternal-health research and equity. If you want to understand why, look to the agency’s recent pushes to create centres and training opportunities focused on maternal outcomes and disparities.</w:t>
      </w:r>
      <w:r/>
    </w:p>
    <w:p>
      <w:pPr>
        <w:pStyle w:val="Heading2"/>
      </w:pPr>
      <w:r>
        <w:t>What the study will actually do, and why mixed methods matter</w:t>
      </w:r>
      <w:r/>
    </w:p>
    <w:p>
      <w:r/>
      <w:r>
        <w:t>Longitudinal mixed methods means participants will be followed over time and researchers will blend quantitative data with interviews or focus groups. That approach catches both trends and texture: you get rates of anxiety or depression alongside personal accounts of care experiences.</w:t>
      </w:r>
      <w:r/>
    </w:p>
    <w:p>
      <w:r/>
      <w:r>
        <w:t>That’s useful when exploring how “unaffirming” treatment or logistical barriers may push people to delay care. Numbers can show disparity; interviews explain the human mechanisms behind those numbers. For clinicians and policy-makers, those dual lenses often produce more actionable recommendations.</w:t>
      </w:r>
      <w:r/>
    </w:p>
    <w:p>
      <w:pPr>
        <w:pStyle w:val="Heading2"/>
      </w:pPr>
      <w:r>
        <w:t>How the NIH frames investments in maternal and minority health</w:t>
      </w:r>
      <w:r/>
    </w:p>
    <w:p>
      <w:r/>
      <w:r>
        <w:t>The NIH has publicly moved to bolster maternal-health research capacity, including targeted centres and training that aim to reduce deaths and improve outcomes. Within that context, smaller investigator-initiated awards that support doctoral training and pilot work are a standard part of developing expertise.</w:t>
      </w:r>
      <w:r/>
    </w:p>
    <w:p>
      <w:r/>
      <w:r>
        <w:t>There are also long-standing guidelines about including women and minority populations in clinical research, which shape funding calls and expectations. So while critics focus on content, funders often defend awards as part of a pipeline: training investigators who can run larger, rigorous studies down the line.</w:t>
      </w:r>
      <w:r/>
    </w:p>
    <w:p>
      <w:pPr>
        <w:pStyle w:val="Heading2"/>
      </w:pPr>
      <w:r>
        <w:t>Critics’ concerns, and reasonable questions to ask</w:t>
      </w:r>
      <w:r/>
    </w:p>
    <w:p>
      <w:r/>
      <w:r>
        <w:t>Some commentators call the award ideological activism rather than research, arguing federal dollars should prioritise universally supported projects. That’s a familiar political frame: when research touches identity or social policy, funding choices draw disproportionate scrutiny.</w:t>
      </w:r>
      <w:r/>
    </w:p>
    <w:p>
      <w:r/>
      <w:r>
        <w:t>But sensible scrutiny asks different questions: are methods sound, is the sample appropriate, and will findings be generalisable or actionable? Transparency from the university and NIH about aims, methods and expected outputs helps answer that. Journalists and policy analysts will keep looking for that follow-up as results are produced.</w:t>
      </w:r>
      <w:r/>
    </w:p>
    <w:p>
      <w:pPr>
        <w:pStyle w:val="Heading2"/>
      </w:pPr>
      <w:r>
        <w:t>What this means for parents, clinicians and policy-watchers</w:t>
      </w:r>
      <w:r/>
    </w:p>
    <w:p>
      <w:r/>
      <w:r>
        <w:t>If you’re a clinician, the study could flag care practices that contribute to stress and delays, which is directly relevant to perinatal outcomes. If you’re a parent or expectant parent, it signals an effort to better understand diverse experiences in pregnancy and postpartum care. For taxpayers and policy-watchers, it’s a reminder that small grants seed expertise that may shape larger interventions later.</w:t>
      </w:r>
      <w:r/>
    </w:p>
    <w:p>
      <w:r/>
      <w:r>
        <w:t>Practical tip: when you see headlines about a single grant, check for the study design and timeline, doctoral projects are often exploratory and meant to build evidence rather than settle debates overnight.</w:t>
      </w:r>
      <w:r/>
    </w:p>
    <w:p>
      <w:r/>
      <w:r>
        <w:t>It's a small change in funding that could broaden whose voices shape maternal health research.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3">
        <w:r>
          <w:rPr>
            <w:color w:val="0000EE"/>
            <w:u w:val="single"/>
          </w:rPr>
          <w:t>[6]</w:t>
        </w:r>
      </w:hyperlink>
      <w:r>
        <w:t xml:space="preserve">, </w:t>
      </w:r>
      <w:hyperlink r:id="rId11">
        <w:r>
          <w:rPr>
            <w:color w:val="0000EE"/>
            <w:u w:val="single"/>
          </w:rPr>
          <w:t>[4]</w:t>
        </w:r>
      </w:hyperlink>
      <w:r>
        <w:t xml:space="preserve">- Paragraph 5: </w:t>
      </w:r>
      <w:hyperlink r:id="rId14">
        <w:r>
          <w:rPr>
            <w:color w:val="0000EE"/>
            <w:u w:val="single"/>
          </w:rPr>
          <w:t>[5]</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https://www.wnd.com/2026/07/harmful-lies-nih-gives-grant-gender-minority-birthing/?utm_source=rss&amp;utm_medium=rss&amp;utm_campaign=harmful-lies-nih-gives-grant-gender-minority-birthing</w:t>
        </w:r>
      </w:hyperlink>
      <w:r>
        <w:t xml:space="preserve"> - Please view link - unable to able to access data</w:t>
      </w:r>
      <w:r/>
    </w:p>
    <w:p>
      <w:pPr>
        <w:pStyle w:val="ListNumber"/>
        <w:spacing w:line="240" w:lineRule="auto"/>
        <w:ind w:left="720"/>
      </w:pPr>
      <w:r/>
      <w:hyperlink r:id="rId10">
        <w:r>
          <w:rPr>
            <w:color w:val="0000EE"/>
            <w:u w:val="single"/>
          </w:rPr>
          <w:t>https://sph.umd.edu/news/national-ncfr-award-goes-sph-student</w:t>
        </w:r>
      </w:hyperlink>
      <w:r>
        <w:t xml:space="preserve"> - In September 2024, Pond Ezra, a third-year doctoral student in Family Science at the University of Maryland School of Public Health, received the 2024 National Council on Family Relations (NCFR) Student Award. This award recognises Ezra's efforts to enhance the representation of transgender individuals in family science, particularly in the context of parenting. Ezra's research focuses on understanding the experiences of transgender parents, including those who identify as 'seahorse dads'—transgender men who become pregnant and give birth after transitioning. The award highlights the importance of including diverse gender identities in family science research.</w:t>
      </w:r>
      <w:r/>
    </w:p>
    <w:p>
      <w:pPr>
        <w:pStyle w:val="ListNumber"/>
        <w:spacing w:line="240" w:lineRule="auto"/>
        <w:ind w:left="720"/>
      </w:pPr>
      <w:r/>
      <w:hyperlink r:id="rId12">
        <w:r>
          <w:rPr>
            <w:color w:val="0000EE"/>
            <w:u w:val="single"/>
          </w:rPr>
          <w:t>https://conductscience.com/sciencedex/investigators/pond-ezra</w:t>
        </w:r>
      </w:hyperlink>
      <w:r>
        <w:t xml:space="preserve"> - Pond Ezra is a doctoral student in Family Science at the University of Maryland School of Public Health. In fiscal year 2026, Ezra was awarded a grant of $35,832 from the National Institutes of Health (NIH) for the project titled 'Longitudinal Mixed Methods Analysis of Risk and Protective Factors Influencing Psychological Distress in Sexual and Gender Minority Birthing People.' This project aims to investigate the mental health trajectories of sexual and gender minority individuals during the perinatal period, focusing on how social support and medical care contribute to their well-being.</w:t>
      </w:r>
      <w:r/>
    </w:p>
    <w:p>
      <w:pPr>
        <w:pStyle w:val="ListNumber"/>
        <w:spacing w:line="240" w:lineRule="auto"/>
        <w:ind w:left="720"/>
      </w:pPr>
      <w:r/>
      <w:hyperlink r:id="rId11">
        <w:r>
          <w:rPr>
            <w:color w:val="0000EE"/>
            <w:u w:val="single"/>
          </w:rPr>
          <w:t>https://www.nih.gov/news-events/news-releases/nih-establishes-maternal-health-research-centers-excellence</w:t>
        </w:r>
      </w:hyperlink>
      <w:r>
        <w:t xml:space="preserve"> - In August 2023, the National Institutes of Health (NIH) announced the establishment of Maternal Health Research Centers of Excellence, awarding $24 million in first-year funding. These centres are part of the NIH's Implementing a Maternal Health and Pregnancy Outcomes Vision for Everyone (IMPROVE) initiative. The centres aim to develop and evaluate innovative approaches to reduce pregnancy-related complications and deaths, promoting maternal health equity. They focus on populations experiencing health disparities, including racial and ethnic minorities, socioeconomically disadvantaged groups, underserved rural areas, sexual and gender minority populations, and people with disabilities.</w:t>
      </w:r>
      <w:r/>
    </w:p>
    <w:p>
      <w:pPr>
        <w:pStyle w:val="ListNumber"/>
        <w:spacing w:line="240" w:lineRule="auto"/>
        <w:ind w:left="720"/>
      </w:pPr>
      <w:r/>
      <w:hyperlink r:id="rId14">
        <w:r>
          <w:rPr>
            <w:color w:val="0000EE"/>
            <w:u w:val="single"/>
          </w:rPr>
          <w:t>https://www.grants.nih.gov/policy-and-compliance/policy-topics/inclusion/women-and-minorities/guideline</w:t>
        </w:r>
      </w:hyperlink>
      <w:r>
        <w:t xml:space="preserve"> - The NIH Policy and Guidelines on the Inclusion of Women and Minorities as Subjects in Clinical Research mandate that women and members of minority groups must be included in all NIH-funded clinical research, unless a clear and compelling rationale justifies their exclusion. This policy aims to ensure that research findings are generalisable to the entire population and that clinical trials analyse whether study outcomes differ for women and minority groups. The inclusion of these groups must be addressed in the research design or contract proposal, appropriate to the scientific objectives of the study.</w:t>
      </w:r>
      <w:r/>
    </w:p>
    <w:p>
      <w:pPr>
        <w:pStyle w:val="ListNumber"/>
        <w:spacing w:line="240" w:lineRule="auto"/>
        <w:ind w:left="720"/>
      </w:pPr>
      <w:r/>
      <w:hyperlink r:id="rId13">
        <w:r>
          <w:rPr>
            <w:color w:val="0000EE"/>
            <w:u w:val="single"/>
          </w:rPr>
          <w:t>https://pmc.ncbi.nlm.nih.gov/articles/PMC9991943/</w:t>
        </w:r>
      </w:hyperlink>
      <w:r>
        <w:t xml:space="preserve"> - A systematic metasynthesis published in 2020 examined the childbearing experiences of sexual and gender diverse (SGD) individuals. The study identified three overarching themes: 'Systematic Invisibility,' 'Creating Personhood Through Parenthood,' and 'Resilient Narratives of Childbearing.' The findings highlight that SGD childbearing parents face unique structural and interpersonal challenges compared to heterosexual and cisgender parents. They employ resilience strategies and coping techniques to manage experiences within a heterocisnormative context. The study underscores the need for healthcare organisations and professionals to improve perinatal health services for SGD parents and addresses persistent gaps in understanding this marginalized group.</w:t>
      </w:r>
      <w:r/>
    </w:p>
    <w:p>
      <w:pPr>
        <w:pStyle w:val="ListNumber"/>
        <w:spacing w:line="240" w:lineRule="auto"/>
        <w:ind w:left="720"/>
      </w:pPr>
      <w:r/>
      <w:hyperlink r:id="rId15">
        <w:r>
          <w:rPr>
            <w:color w:val="0000EE"/>
            <w:u w:val="single"/>
          </w:rPr>
          <w:t>https://pmc.ncbi.nlm.nih.gov/articles/PMC9679586/</w:t>
        </w:r>
      </w:hyperlink>
      <w:r>
        <w:t xml:space="preserve"> - An article published in 2022 discusses the need to reconceive reproductive health systems to better care for trans, nonbinary, and gender-expansive individuals during pregnancy and childbirth. The author, Elizabeth Kukura, argues that existing reproductive health systems often fail to meet the needs of these populations due to systemic biases and a lack of inclusive practices. The article calls for comprehensive reforms in healthcare policies and practices to ensure equitable and affirming care for all individuals, regardless of gender identity, during pregnancy and childbirth.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7/harmful-lies-nih-gives-grant-gender-minority-birthing/?utm_source=rss&amp;utm_medium=rss&amp;utm_campaign=harmful-lies-nih-gives-grant-gender-minority-birthing" TargetMode="External"/><Relationship Id="rId10" Type="http://schemas.openxmlformats.org/officeDocument/2006/relationships/hyperlink" Target="https://sph.umd.edu/news/national-ncfr-award-goes-sph-student" TargetMode="External"/><Relationship Id="rId11" Type="http://schemas.openxmlformats.org/officeDocument/2006/relationships/hyperlink" Target="https://www.nih.gov/news-events/news-releases/nih-establishes-maternal-health-research-centers-excellence" TargetMode="External"/><Relationship Id="rId12" Type="http://schemas.openxmlformats.org/officeDocument/2006/relationships/hyperlink" Target="https://conductscience.com/sciencedex/investigators/pond-ezra" TargetMode="External"/><Relationship Id="rId13" Type="http://schemas.openxmlformats.org/officeDocument/2006/relationships/hyperlink" Target="https://pmc.ncbi.nlm.nih.gov/articles/PMC9991943/" TargetMode="External"/><Relationship Id="rId14" Type="http://schemas.openxmlformats.org/officeDocument/2006/relationships/hyperlink" Target="https://www.grants.nih.gov/policy-and-compliance/policy-topics/inclusion/women-and-minorities/guideline" TargetMode="External"/><Relationship Id="rId15" Type="http://schemas.openxmlformats.org/officeDocument/2006/relationships/hyperlink" Target="https://pmc.ncbi.nlm.nih.gov/articles/PMC96795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