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Introductory Reads on GLBT History for Curious Newcomers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GLBT history can be a small revolution: readers are turning to personal essays, curated timelines and archival newsletters to make sense of past struggles and culture, and why that matters today. Here’s a tidy guide to starter resources that are readable, reliable and emotionally resonant.</w:t>
      </w:r>
      <w:r/>
    </w:p>
    <w:p>
      <w:r/>
      <w:r>
        <w:t>Essential Takeaways</w:t>
      </w:r>
      <w:r/>
      <w:r/>
    </w:p>
    <w:p>
      <w:pPr>
        <w:pStyle w:val="ListBullet"/>
        <w:spacing w:line="240" w:lineRule="auto"/>
        <w:ind w:left="720"/>
      </w:pPr>
      <w:r/>
      <w:r>
        <w:rPr>
          <w:b/>
        </w:rPr>
        <w:t>Personal voice matters:</w:t>
      </w:r>
      <w:r>
        <w:t xml:space="preserve"> first-person blogs offer warmth and immediacy that make history feel lived-in and relatable.</w:t>
      </w:r>
      <w:r/>
    </w:p>
    <w:p>
      <w:pPr>
        <w:pStyle w:val="ListBullet"/>
        <w:spacing w:line="240" w:lineRule="auto"/>
        <w:ind w:left="720"/>
      </w:pPr>
      <w:r/>
      <w:r>
        <w:rPr>
          <w:b/>
        </w:rPr>
        <w:t>Timelines help:</w:t>
      </w:r>
      <w:r>
        <w:t xml:space="preserve"> concise chronologies map key events so you can see change over time at a glance.</w:t>
      </w:r>
      <w:r/>
    </w:p>
    <w:p>
      <w:pPr>
        <w:pStyle w:val="ListBullet"/>
        <w:spacing w:line="240" w:lineRule="auto"/>
        <w:ind w:left="720"/>
      </w:pPr>
      <w:r/>
      <w:r>
        <w:rPr>
          <w:b/>
        </w:rPr>
        <w:t>Primary sources add texture:</w:t>
      </w:r>
      <w:r>
        <w:t xml:space="preserve"> archived newsletters and periodicals show how communities spoke to themselves.</w:t>
      </w:r>
      <w:r/>
    </w:p>
    <w:p>
      <w:pPr>
        <w:pStyle w:val="ListBullet"/>
        <w:spacing w:line="240" w:lineRule="auto"/>
        <w:ind w:left="720"/>
      </w:pPr>
      <w:r/>
      <w:r>
        <w:rPr>
          <w:b/>
        </w:rPr>
        <w:t>Diverse formats work:</w:t>
      </w:r>
      <w:r>
        <w:t xml:space="preserve"> essays, photo-rich posts and curated collections suit different attention spans and moods.</w:t>
      </w:r>
      <w:r/>
    </w:p>
    <w:p>
      <w:pPr>
        <w:pStyle w:val="ListBullet"/>
        <w:spacing w:line="240" w:lineRule="auto"/>
        <w:ind w:left="720"/>
      </w:pPr>
      <w:r/>
      <w:r>
        <w:rPr>
          <w:b/>
        </w:rPr>
        <w:t>Accessibility tip:</w:t>
      </w:r>
      <w:r>
        <w:t xml:space="preserve"> start with summaries and highlight reels, then dive into full archives when you’re ready.</w:t>
      </w:r>
      <w:r/>
      <w:r/>
    </w:p>
    <w:p>
      <w:pPr>
        <w:pStyle w:val="Heading2"/>
      </w:pPr>
      <w:r>
        <w:t>A vivid gateway: why personal essays still lead readers in</w:t>
      </w:r>
      <w:r/>
    </w:p>
    <w:p>
      <w:r/>
      <w:r>
        <w:t>Blog essays written by individuals carry a soft authority, the sort that makes history feel like a conversation rather than a lecture. They often blend memoir, cultural pointers and links to further reading, which is handy when you’re dipping a toe into unfamiliar waters. According to long-running community blogs, that personal touch helps readers connect emotionally with broader historical trends. If you want to start somewhere, find a piece that mentions specific events or artists, those threads will pull you toward timelines and primary sources with clearer context.</w:t>
      </w:r>
      <w:r/>
    </w:p>
    <w:p>
      <w:pPr>
        <w:pStyle w:val="Heading2"/>
      </w:pPr>
      <w:r>
        <w:t>Timelines: the quickest route to perspective</w:t>
      </w:r>
      <w:r/>
    </w:p>
    <w:p>
      <w:r/>
      <w:r>
        <w:t>Timelines are an underrated learning tool because they remove the haze of isolated facts and show sequence and consequence. A well-crafted GLBT timeline will note legal changes, landmark protests, influential publications and cultural milestones. Use timelines when you want the “where and when” quickly, then follow up with essays about the people involved. For busy readers, a timeline plus one in-depth feature per month is a manageable plan that still builds a strong foundation.</w:t>
      </w:r>
      <w:r/>
    </w:p>
    <w:p>
      <w:pPr>
        <w:pStyle w:val="Heading2"/>
      </w:pPr>
      <w:r>
        <w:t>Newsletters and periodicals: hearing the community’s own voice</w:t>
      </w:r>
      <w:r/>
    </w:p>
    <w:p>
      <w:r/>
      <w:r>
        <w:t>Primary newsletters and community periodicals are gold for anyone wanting the authentic rhythm of activist life and daily concerns from the past. Archived issues reveal priorities, language and organising strategies that academic summaries sometimes sanitise. Libraries and digitised archives now host many such holdings, so look for collections that group periodicals by decade or theme. Start with a recent feature or curated selection to avoid overwhelm; then, if a particular era grabs you, dive into the week-by-week issues.</w:t>
      </w:r>
      <w:r/>
    </w:p>
    <w:p>
      <w:pPr>
        <w:pStyle w:val="Heading2"/>
      </w:pPr>
      <w:r>
        <w:t>Photos and art: how imagery changes the story</w:t>
      </w:r>
      <w:r/>
    </w:p>
    <w:p>
      <w:r/>
      <w:r>
        <w:t>Visual material, photographs, posters, magazine spreads, often carries an emotional truth that words can’t quite reach. Curated posts that include images alongside context let you feel mood as much as read facts. When viewing older images, keep an eye on captions and source notes; good curators will tell you where the photo came from and why it matters. For newcomers, picture-rich pieces are an easy, human way into subjects like drag culture, protest, and social spaces.</w:t>
      </w:r>
      <w:r/>
    </w:p>
    <w:p>
      <w:pPr>
        <w:pStyle w:val="Heading2"/>
      </w:pPr>
      <w:r>
        <w:t>How to build a bite-sized reading plan</w:t>
      </w:r>
      <w:r/>
    </w:p>
    <w:p>
      <w:r/>
      <w:r>
        <w:t>You don’t need to devour the entire archive to get a useful sense of GLBT history. Try this simple plan: one personal essay to get the tone, one timeline to map the era, and one newsletter issue to hear contemporary voices. Mix media across weeks, an essay this week, a newsletter next, so learning stays fresh. Bookmark credible sites and note source citations; that makes deeper reading later far less intimidating.</w:t>
      </w:r>
      <w:r/>
    </w:p>
    <w:p>
      <w:r/>
      <w:r>
        <w:t>It's a small habit that opens big doors, start with what feels human and follow the threads.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https://closetprofessor.blogspot.com/2026/07/when-my-heart-kept-changing-story.html</w:t>
        </w:r>
      </w:hyperlink>
      <w:r>
        <w:t xml:space="preserve"> - Please view link - unable to able to access data</w:t>
      </w:r>
      <w:r/>
    </w:p>
    <w:p>
      <w:pPr>
        <w:pStyle w:val="ListNumber"/>
        <w:spacing w:line="240" w:lineRule="auto"/>
        <w:ind w:left="720"/>
      </w:pPr>
      <w:r/>
      <w:hyperlink r:id="rId10">
        <w:r>
          <w:rPr>
            <w:color w:val="0000EE"/>
            <w:u w:val="single"/>
          </w:rPr>
          <w:t>https://closetprofessor.com/2010/07/12/welcome/</w:t>
        </w:r>
      </w:hyperlink>
      <w:r>
        <w:t xml:space="preserve"> - The Closet Professor is a blog dedicated to GLBT Studies, encompassing history, art, literature, politics, and culture. The author, Joe, aims to provide a wide range of topics, primarily focusing on GLBT studies, and intends to publish posts from his other blog, Cocks, Asses, &amp; More, alongside unique content for The Closet Professor. The blog is intended for readers interested in cultural aspects of GLBT studies, with a disclaimer about the inclusion of nude photographs or art, advising discretion for younger audiences.</w:t>
      </w:r>
      <w:r/>
    </w:p>
    <w:p>
      <w:pPr>
        <w:pStyle w:val="ListNumber"/>
        <w:spacing w:line="240" w:lineRule="auto"/>
        <w:ind w:left="720"/>
      </w:pPr>
      <w:r/>
      <w:hyperlink r:id="rId15">
        <w:r>
          <w:rPr>
            <w:color w:val="0000EE"/>
            <w:u w:val="single"/>
          </w:rPr>
          <w:t>https://www.glbthistory.org/newsletter-blog-2021/08-feature</w:t>
        </w:r>
      </w:hyperlink>
      <w:r>
        <w:t xml:space="preserve"> - The GLBT Historical Society's exhibition, 'Queeriosities: Treasures From the Art and Artifacts Collection,' presents a diverse range of LGBTQ art and artifacts. Co-curators Nalini Elias and Ramón Silvestre selected 19 objects for this virtual cabinet of curiosities, aiming to share these materials and their stories with a broad audience. The exhibition includes items like matchbooks from the late 1970s–1980s and a portrait of Ambi Sextrous by Doris Fish, highlighting the intersection of art and LGBTQ history.</w:t>
      </w:r>
      <w:r/>
    </w:p>
    <w:p>
      <w:pPr>
        <w:pStyle w:val="ListNumber"/>
        <w:spacing w:line="240" w:lineRule="auto"/>
        <w:ind w:left="720"/>
      </w:pPr>
      <w:r/>
      <w:hyperlink r:id="rId12">
        <w:r>
          <w:rPr>
            <w:color w:val="0000EE"/>
            <w:u w:val="single"/>
          </w:rPr>
          <w:t>https://www.glbthistory.org/timeline</w:t>
        </w:r>
      </w:hyperlink>
      <w:r>
        <w:t xml:space="preserve"> - The GLBT Historical Society's timeline offers a comprehensive overview of LGBTQ history, featuring significant events, milestones, and figures. Adapted from research by Gerard Koskovich, the timeline serves as a valuable resource for understanding the evolution of LGBTQ rights and culture. The society's efforts in preserving and sharing LGBTQ history are supported through donations, emphasizing the importance of maintaining these records for current and future generations.</w:t>
      </w:r>
      <w:r/>
    </w:p>
    <w:p>
      <w:pPr>
        <w:pStyle w:val="ListNumber"/>
        <w:spacing w:line="240" w:lineRule="auto"/>
        <w:ind w:left="720"/>
      </w:pPr>
      <w:r/>
      <w:hyperlink r:id="rId14">
        <w:r>
          <w:rPr>
            <w:color w:val="0000EE"/>
            <w:u w:val="single"/>
          </w:rPr>
          <w:t>https://www.glbthistory.org/newsletter-blog-2020/02-feature</w:t>
        </w:r>
      </w:hyperlink>
      <w:r>
        <w:t xml:space="preserve"> - The article discusses the cultural activism of the San Francisco-based collective Boy With Arms Akimbo/Girl With Arms Akimbo during the AIDS crisis. The group engaged in street postering campaigns and media appropriation to promote queer pro-sex messages and respond to anti-sex reactions. Their work is highlighted in the GLBT Historical Society's archives, showcasing the intersection of art and activism during a critical period in LGBTQ history.</w:t>
      </w:r>
      <w:r/>
    </w:p>
    <w:p>
      <w:pPr>
        <w:pStyle w:val="ListNumber"/>
        <w:spacing w:line="240" w:lineRule="auto"/>
        <w:ind w:left="720"/>
      </w:pPr>
      <w:r/>
      <w:hyperlink r:id="rId11">
        <w:r>
          <w:rPr>
            <w:color w:val="0000EE"/>
            <w:u w:val="single"/>
          </w:rPr>
          <w:t>https://closetprofessor.blogspot.com/2010/page/20/</w:t>
        </w:r>
      </w:hyperlink>
      <w:r>
        <w:t xml:space="preserve"> - The Closet Professor is a blog dedicated to GLBT Studies, encompassing history, art, literature, politics, and culture. The author, Joe, aims to provide a wide range of topics, primarily focusing on GLBT studies, and intends to publish posts from his other blog, Cocks, Asses, &amp; More, alongside unique content for The Closet Professor. The blog is intended for readers interested in cultural aspects of GLBT studies, with a disclaimer about the inclusion of nude photographs or art, advising discretion for younger audiences.</w:t>
      </w:r>
      <w:r/>
    </w:p>
    <w:p>
      <w:pPr>
        <w:pStyle w:val="ListNumber"/>
        <w:spacing w:line="240" w:lineRule="auto"/>
        <w:ind w:left="720"/>
      </w:pPr>
      <w:r/>
      <w:hyperlink r:id="rId13">
        <w:r>
          <w:rPr>
            <w:color w:val="0000EE"/>
            <w:u w:val="single"/>
          </w:rPr>
          <w:t>https://www.gale.com/binaries/content/assets/gale-us-en/primary-sources/archives-unbound/primary-sources_archives-unbound_politics-social-activism-and-community-support_-selected-gay-and-lesbian-periodicals-and-newsletters.pdf</w:t>
        </w:r>
      </w:hyperlink>
      <w:r>
        <w:t xml:space="preserve"> - The GLBT Historical Society maintains one of the largest collections of queer historical materials in the world, including over 4,000 titles of periodicals, newspapers, newsletters, journals, and 'zines. This extensive archive documents GLBT history, culture, and politics, with contributions from publishers and community members who have preserved GLBT history by offering complimentary subscriptions or donating periodicals and newsletters to the archives.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when-my-heart-kept-changing-story.html" TargetMode="External"/><Relationship Id="rId10" Type="http://schemas.openxmlformats.org/officeDocument/2006/relationships/hyperlink" Target="https://closetprofessor.com/2010/07/12/welcome/" TargetMode="External"/><Relationship Id="rId11" Type="http://schemas.openxmlformats.org/officeDocument/2006/relationships/hyperlink" Target="https://closetprofessor.blogspot.com/2010/page/20/" TargetMode="External"/><Relationship Id="rId12" Type="http://schemas.openxmlformats.org/officeDocument/2006/relationships/hyperlink" Target="https://www.glbthistory.org/timeline" TargetMode="External"/><Relationship Id="rId13" Type="http://schemas.openxmlformats.org/officeDocument/2006/relationships/hyperlink" Target="https://www.gale.com/binaries/content/assets/gale-us-en/primary-sources/archives-unbound/primary-sources_archives-unbound_politics-social-activism-and-community-support_-selected-gay-and-lesbian-periodicals-and-newsletters.pdf" TargetMode="External"/><Relationship Id="rId14" Type="http://schemas.openxmlformats.org/officeDocument/2006/relationships/hyperlink" Target="https://www.glbthistory.org/newsletter-blog-2020/02-feature" TargetMode="External"/><Relationship Id="rId15" Type="http://schemas.openxmlformats.org/officeDocument/2006/relationships/hyperlink" Target="https://www.glbthistory.org/newsletter-blog-2021/08-fe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