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Guides to Understanding the Shift from Gayborhoods to Digital Queer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activists and community builders have noticed a quiet but seismic change: queer life is moving out of the corner pub and onto apps and pop-ups. This matters because where LGBTQ+ people meet shapes identity, safety and solidarity, and the shift brings new chances and fresh exclusions.</w:t>
      </w:r>
      <w:r/>
    </w:p>
    <w:p>
      <w:r/>
      <w:r>
        <w:t>Essential takeaways</w:t>
      </w:r>
      <w:r/>
      <w:r/>
    </w:p>
    <w:p>
      <w:pPr>
        <w:pStyle w:val="ListBullet"/>
        <w:spacing w:line="240" w:lineRule="auto"/>
        <w:ind w:left="720"/>
      </w:pPr>
      <w:r/>
      <w:r>
        <w:rPr>
          <w:b/>
        </w:rPr>
        <w:t>Historic anchor:</w:t>
      </w:r>
      <w:r>
        <w:t xml:space="preserve"> Gayborhoods once offered refuge, ritual and political organising but were often centred on white, cisgender, middle‑class men.</w:t>
      </w:r>
      <w:r/>
    </w:p>
    <w:p>
      <w:pPr>
        <w:pStyle w:val="ListBullet"/>
        <w:spacing w:line="240" w:lineRule="auto"/>
        <w:ind w:left="720"/>
      </w:pPr>
      <w:r/>
      <w:r>
        <w:rPr>
          <w:b/>
        </w:rPr>
        <w:t>Three drivers of change:</w:t>
      </w:r>
      <w:r>
        <w:t xml:space="preserve"> Mainstreaming and homonormativity, gentrification and the rise of digital/ephemeral spaces are key causes of venue closures.</w:t>
      </w:r>
      <w:r/>
    </w:p>
    <w:p>
      <w:pPr>
        <w:pStyle w:val="ListBullet"/>
        <w:spacing w:line="240" w:lineRule="auto"/>
        <w:ind w:left="720"/>
      </w:pPr>
      <w:r/>
      <w:r>
        <w:rPr>
          <w:b/>
        </w:rPr>
        <w:t>Digital trade‑offs:</w:t>
      </w:r>
      <w:r>
        <w:t xml:space="preserve"> Apps and livestreamed events expand reach and safety for some, but can reproduce desirability hierarchies and surveillance.</w:t>
      </w:r>
      <w:r/>
    </w:p>
    <w:p>
      <w:pPr>
        <w:pStyle w:val="ListBullet"/>
        <w:spacing w:line="240" w:lineRule="auto"/>
        <w:ind w:left="720"/>
      </w:pPr>
      <w:r/>
      <w:r>
        <w:rPr>
          <w:b/>
        </w:rPr>
        <w:t>Ephemeral promise:</w:t>
      </w:r>
      <w:r>
        <w:t xml:space="preserve"> Pop‑ups and festivals can forge new rituals and inclusivity, yet their temporary nature may weaken long‑term solidarity.</w:t>
      </w:r>
      <w:r/>
    </w:p>
    <w:p>
      <w:pPr>
        <w:pStyle w:val="ListBullet"/>
        <w:spacing w:line="240" w:lineRule="auto"/>
        <w:ind w:left="720"/>
      </w:pPr>
      <w:r/>
      <w:r>
        <w:rPr>
          <w:b/>
        </w:rPr>
        <w:t>Intersectional reality:</w:t>
      </w:r>
      <w:r>
        <w:t xml:space="preserve"> Impacts vary by race, gender, class and age, what feels like loss for older gay men can be renewal for marginalised groups.</w:t>
      </w:r>
      <w:r/>
      <w:r/>
    </w:p>
    <w:p>
      <w:pPr>
        <w:pStyle w:val="Heading2"/>
      </w:pPr>
      <w:r>
        <w:t>Why the decline of gayborhoods feels like more than nostalgia</w:t>
      </w:r>
      <w:r/>
    </w:p>
    <w:p>
      <w:r/>
      <w:r>
        <w:t>The loss of long‑standing bars and queer districts carries a tangible, emotional heft; people remember the hum of a packed club, the scent of a café where friendships began. Scholars point to a “closure epidemic” that’s reshaped city maps and memories, producing both grief and debate. According to research into queer urban geographies, closures reflect not just economic pressures but changing norms, wider acceptance, different social tools, and rising rents. Practically, that means scholars and community organisers are asking whether we can mourn the social infrastructure without mistaking selective memory for universal truth.</w:t>
      </w:r>
      <w:r/>
    </w:p>
    <w:p>
      <w:pPr>
        <w:pStyle w:val="Heading2"/>
      </w:pPr>
      <w:r>
        <w:t>Digital spaces: liberation, convenience and new hierarchies</w:t>
      </w:r>
      <w:r/>
    </w:p>
    <w:p>
      <w:r/>
      <w:r>
        <w:t>Dating apps, livestreams and Instagram communities let people connect across distance and danger, especially those outside big cities or in hostile areas. They can be lifesaving, offering anonymity, queer information and a sense of belonging. Yet studies show these platforms also formalise desirability, racialise intimacy and create surveillance risks. So, when choosing digital spaces, look for platforms with strong moderation, privacy options and visible community governance; those features make a real difference to who feels welcome.</w:t>
      </w:r>
      <w:r/>
    </w:p>
    <w:p>
      <w:pPr>
        <w:pStyle w:val="Heading2"/>
      </w:pPr>
      <w:r>
        <w:t>Ephemeral gatherings: how pop‑ups and festivals remake ritual</w:t>
      </w:r>
      <w:r/>
    </w:p>
    <w:p>
      <w:r/>
      <w:r>
        <w:t>Pop‑ups, takeover nights and queer festivals offer a tempting blend of novelty and visibility: they can take queer life into mainstream venues and invite new audiences. These temporary rituals can generate collective effervescence, the goosebump‑raising feeling of being seen together, but they’re fragile. To help them stick, organisers should invest in follow‑up networks, accessible ticketing and explicit inclusion policies so short‑term joy turns into longer‑term connection.</w:t>
      </w:r>
      <w:r/>
    </w:p>
    <w:p>
      <w:pPr>
        <w:pStyle w:val="Heading2"/>
      </w:pPr>
      <w:r>
        <w:t>Who benefits, who’s left out: the intersectional view</w:t>
      </w:r>
      <w:r/>
    </w:p>
    <w:p>
      <w:r/>
      <w:r>
        <w:t>Space is never neutral. Histories of molly houses, lesbian bars and gay villages show that even the most treasured venues often excluded women, trans people and people of colour. Contemporary shifts can reproduce those exclusions unless intentionally countered. Intersectional analysis urges policy makers, funders and venue owners to support subsidised spaces, anti‑racism training, trans‑inclusive programming and affordable rents. That way, renewal isn’t just renewal for the privileged few.</w:t>
      </w:r>
      <w:r/>
    </w:p>
    <w:p>
      <w:pPr>
        <w:pStyle w:val="Heading2"/>
      </w:pPr>
      <w:r>
        <w:t>What Durkheim helps us see about community in flux</w:t>
      </w:r>
      <w:r/>
    </w:p>
    <w:p>
      <w:r/>
      <w:r>
        <w:t>Applying Durkheim’s ideas of ritual and solidarity highlights a useful tension: rituals bind communities and generate meaning, but they also exclude. The move from permanent neighbourhoods to networked, event‑based sociality reshapes how solidarity is produced, less place‑bound, more episodic. For activists and researchers, the practical question is whether new rituals can be stitched into durable chains of connection that sustain support, activism and care across time.</w:t>
      </w:r>
      <w:r/>
    </w:p>
    <w:p>
      <w:r/>
      <w:r>
        <w:t>It's a small change that can make every meeting safer, fuller and more inclusive if organisers and communities plan for both the benefits and the blind spots.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3">
        <w:r>
          <w:rPr>
            <w:color w:val="0000EE"/>
            <w:u w:val="single"/>
          </w:rPr>
          <w:t>[7]</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https://compass.onlinelibrary.wiley.com/doi/10.1111/soc4.70239?af=R</w:t>
        </w:r>
      </w:hyperlink>
      <w:r>
        <w:t xml:space="preserve"> - Please view link - unable to able to access data</w:t>
      </w:r>
      <w:r/>
    </w:p>
    <w:p>
      <w:pPr>
        <w:pStyle w:val="ListNumber"/>
        <w:spacing w:line="240" w:lineRule="auto"/>
        <w:ind w:left="720"/>
      </w:pPr>
      <w:r/>
      <w:hyperlink r:id="rId10">
        <w:r>
          <w:rPr>
            <w:color w:val="0000EE"/>
            <w:u w:val="single"/>
          </w:rPr>
          <w:t>https://www.nature.com/nature-index/topics/l4/queer-urban-geographies-and-identity-practices</w:t>
        </w:r>
      </w:hyperlink>
      <w:r>
        <w:t xml:space="preserve"> - This article explores how sexual and gender minorities engage with, transform, and contest the built environment. It examines everyday routines, place-making strategies, and micro-geographies through which minoritised subjects create solidarities, assert belonging, and resist heteronormative norms. The study highlights how urban infrastructures, planning policies, and cultural economies shape access to safety, visibility, and community resources, with an emphasis on intersectional analyses that consider race, class, and migration status.</w:t>
      </w:r>
      <w:r/>
    </w:p>
    <w:p>
      <w:pPr>
        <w:pStyle w:val="ListNumber"/>
        <w:spacing w:line="240" w:lineRule="auto"/>
        <w:ind w:left="720"/>
      </w:pPr>
      <w:r/>
      <w:hyperlink r:id="rId12">
        <w:r>
          <w:rPr>
            <w:color w:val="0000EE"/>
            <w:u w:val="single"/>
          </w:rPr>
          <w:t>https://www.medrxiv.org/content/10.64898/2026.04.09.26350546v2.full</w:t>
        </w:r>
      </w:hyperlink>
      <w:r>
        <w:t xml:space="preserve"> - This research introduces the Spatial Intersectionality Health Framework (SIHF), which specifies three mechanisms through which space produces intersectional health inequities: Layered, Positional, and Conditional. The study also presents Intersectional Geographically-Explicit Ecological Momentary Assessment (IGEMA) as the methodology operationalising SIHF across three data levels. The findings provide an empirically testable framework for specifying how space produces intersectional health inequities, highlighting the importance of mechanism specification in designing research and intervention for multiply marginalised populations.</w:t>
      </w:r>
      <w:r/>
    </w:p>
    <w:p>
      <w:pPr>
        <w:pStyle w:val="ListNumber"/>
        <w:spacing w:line="240" w:lineRule="auto"/>
        <w:ind w:left="720"/>
      </w:pPr>
      <w:r/>
      <w:hyperlink r:id="rId11">
        <w:r>
          <w:rPr>
            <w:color w:val="0000EE"/>
            <w:u w:val="single"/>
          </w:rPr>
          <w:t>https://journals.sagepub.com/doi/abs/10.1177/08854122251346424</w:t>
        </w:r>
      </w:hyperlink>
      <w:r>
        <w:t xml:space="preserve"> - This article situates the critical history of gay neighbourhoods and urban planning within the literature on sexuality and space. By tracing the critical history of U.S. gay neighbourhoods, it explores how these spaces evolved both as a response to heteronormative planning practices in the 19th and early 20th centuries, and as a reflection of homonormative political agendas in the late 20th and early 21st centuries. An intersectional approach highlights planning's role in perpetuating marginalisation within LGBTQ+ communities and provides insights for planners committed to addressing disparities experienced by diverse LGBTQ+ populations.</w:t>
      </w:r>
      <w:r/>
    </w:p>
    <w:p>
      <w:pPr>
        <w:pStyle w:val="ListNumber"/>
        <w:spacing w:line="240" w:lineRule="auto"/>
        <w:ind w:left="720"/>
      </w:pPr>
      <w:r/>
      <w:hyperlink r:id="rId14">
        <w:r>
          <w:rPr>
            <w:color w:val="0000EE"/>
            <w:u w:val="single"/>
          </w:rPr>
          <w:t>https://en.wikipedia.org/wiki/Queer</w:t>
        </w:r>
      </w:hyperlink>
      <w:r>
        <w:t xml:space="preserve"> - The term 'queer' has been reclaimed since the 1980s from its pejorative use to a neutral or positive self-identifier by LGBTQ people. In the United States, this reclamation occurred in the context of the AIDS crisis and conservative politics of the 1980s, with organisations like Queer Nation adopting the label to reject assimilationist causes and to continue the tradition of anti-war activism and solidarity with various leftist movements.</w:t>
      </w:r>
      <w:r/>
    </w:p>
    <w:p>
      <w:pPr>
        <w:pStyle w:val="ListNumber"/>
        <w:spacing w:line="240" w:lineRule="auto"/>
        <w:ind w:left="720"/>
      </w:pPr>
      <w:r/>
      <w:hyperlink r:id="rId15">
        <w:r>
          <w:rPr>
            <w:color w:val="0000EE"/>
            <w:u w:val="single"/>
          </w:rPr>
          <w:t>https://en.wikipedia.org/wiki/A_Queer_History_of_the_United_States</w:t>
        </w:r>
      </w:hyperlink>
      <w:r>
        <w:t xml:space="preserve"> - This book provides a concise history of LGBTQ people in US society, describing how queer individuals have influenced the evolution of the United States and how the culture of the United States has affected them. Published in 2011, it was recognised with a Stonewall Book Award in 2012. The author, Michael Bronski, is a professor of Women's &amp; Gender Studies at Dartmouth College and Harvard University.</w:t>
      </w:r>
      <w:r/>
    </w:p>
    <w:p>
      <w:pPr>
        <w:pStyle w:val="ListNumber"/>
        <w:spacing w:line="240" w:lineRule="auto"/>
        <w:ind w:left="720"/>
      </w:pPr>
      <w:r/>
      <w:hyperlink r:id="rId13">
        <w:r>
          <w:rPr>
            <w:color w:val="0000EE"/>
            <w:u w:val="single"/>
          </w:rPr>
          <w:t>https://ipics.cardiffuniversitypress.org/articles/10.18573/ipics.76</w:t>
        </w:r>
      </w:hyperlink>
      <w:r>
        <w:t xml:space="preserve"> - This article examines queer heterotopias—distinct spatial formations where the experience of sexuality resists normative political imaginaries. Focusing on Turkey, it discusses how queer heterotopias contest and are imperilled by neoliberal state intervention into public space and by liberal political discourse centred around the figure of the gay citizen. The first part posits Gezi Park as a queer heterotopia and follows the civil resistance that saved the park from a government-propelled redevelopment project.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mpass.onlinelibrary.wiley.com/doi/10.1111/soc4.70239?af=R" TargetMode="External"/><Relationship Id="rId10" Type="http://schemas.openxmlformats.org/officeDocument/2006/relationships/hyperlink" Target="https://www.nature.com/nature-index/topics/l4/queer-urban-geographies-and-identity-practices" TargetMode="External"/><Relationship Id="rId11" Type="http://schemas.openxmlformats.org/officeDocument/2006/relationships/hyperlink" Target="https://journals.sagepub.com/doi/abs/10.1177/08854122251346424" TargetMode="External"/><Relationship Id="rId12" Type="http://schemas.openxmlformats.org/officeDocument/2006/relationships/hyperlink" Target="https://www.medrxiv.org/content/10.64898/2026.04.09.26350546v2.full" TargetMode="External"/><Relationship Id="rId13" Type="http://schemas.openxmlformats.org/officeDocument/2006/relationships/hyperlink" Target="https://ipics.cardiffuniversitypress.org/articles/10.18573/ipics.76" TargetMode="External"/><Relationship Id="rId14" Type="http://schemas.openxmlformats.org/officeDocument/2006/relationships/hyperlink" Target="https://en.wikipedia.org/wiki/Queer" TargetMode="External"/><Relationship Id="rId15" Type="http://schemas.openxmlformats.org/officeDocument/2006/relationships/hyperlink" Target="https://en.wikipedia.org/wiki/A_Queer_History_of_the_United_St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