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HIV Prevention For Transgender People in Africa: Why Law and Care Matter More Than Medicine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Shocking but true: activists say the biggest barrier to ending HIV among transgender people in Africa isn’t a missing pill, it’s criminalising laws, stigma and exclusion , and changing that matters for prevention, testing and treatment for communities across the continent.</w:t>
      </w:r>
      <w:r/>
    </w:p>
    <w:p>
      <w:r/>
      <w:r>
        <w:t>Essential Takeaways</w:t>
      </w:r>
      <w:r/>
      <w:r/>
    </w:p>
    <w:p>
      <w:pPr>
        <w:pStyle w:val="ListBullet"/>
        <w:spacing w:line="240" w:lineRule="auto"/>
        <w:ind w:left="720"/>
      </w:pPr>
      <w:r/>
      <w:r>
        <w:rPr>
          <w:b/>
        </w:rPr>
        <w:t>Legal barrier:</w:t>
      </w:r>
      <w:r>
        <w:t xml:space="preserve"> Criminalisation of same-sex relations and related laws pushes transgender people away from clinics and testing, making prevention tools harder to reach. </w:t>
      </w:r>
      <w:r/>
    </w:p>
    <w:p>
      <w:pPr>
        <w:pStyle w:val="ListBullet"/>
        <w:spacing w:line="240" w:lineRule="auto"/>
        <w:ind w:left="720"/>
      </w:pPr>
      <w:r/>
      <w:r>
        <w:rPr>
          <w:b/>
        </w:rPr>
        <w:t>Structural risks:</w:t>
      </w:r>
      <w:r>
        <w:t xml:space="preserve"> Poverty, homelessness and lack of documentation increase exposure to HIV and reduce options for care; services feel unsafe rather than supportive. </w:t>
      </w:r>
      <w:r/>
    </w:p>
    <w:p>
      <w:pPr>
        <w:pStyle w:val="ListBullet"/>
        <w:spacing w:line="240" w:lineRule="auto"/>
        <w:ind w:left="720"/>
      </w:pPr>
      <w:r/>
      <w:r>
        <w:rPr>
          <w:b/>
        </w:rPr>
        <w:t>Community-led solutions:</w:t>
      </w:r>
      <w:r>
        <w:t xml:space="preserve"> Transgender-led groups offer tailored outreach, peer support and safe referrals that boost testing and retention in care. </w:t>
      </w:r>
      <w:r/>
    </w:p>
    <w:p>
      <w:pPr>
        <w:pStyle w:val="ListBullet"/>
        <w:spacing w:line="240" w:lineRule="auto"/>
        <w:ind w:left="720"/>
      </w:pPr>
      <w:r/>
      <w:r>
        <w:rPr>
          <w:b/>
        </w:rPr>
        <w:t>Health worker training matters:</w:t>
      </w:r>
      <w:r>
        <w:t xml:space="preserve"> Respectful, confidential, gender-affirming care , not just drug availability , is essential for uptake of PrEP and antiretrovirals. </w:t>
      </w:r>
      <w:r/>
    </w:p>
    <w:p>
      <w:pPr>
        <w:pStyle w:val="ListBullet"/>
        <w:spacing w:line="240" w:lineRule="auto"/>
        <w:ind w:left="720"/>
      </w:pPr>
      <w:r/>
      <w:r>
        <w:rPr>
          <w:b/>
        </w:rPr>
        <w:t>Integrated support:</w:t>
      </w:r>
      <w:r>
        <w:t xml:space="preserve"> Housing, psychosocial help, transport and legal aid are practical parts of effective HIV prevention for transgender people.</w:t>
      </w:r>
      <w:r/>
      <w:r/>
    </w:p>
    <w:p>
      <w:pPr>
        <w:pStyle w:val="Heading2"/>
      </w:pPr>
      <w:r>
        <w:t>Why laws matter more than new drugs</w:t>
      </w:r>
      <w:r/>
    </w:p>
    <w:p>
      <w:r/>
      <w:r>
        <w:t>Start with the blunt fact: HIV science has improved dramatically, yet many transgender people still can’t use those advances because laws and fear block access. According to advocates on the ground, criminalising environments turn clinics into risky spaces where a visit might mean humiliation, exposure or even arrest. UNAIDS and WHO guidance are clear that legal and social protections are central to reaching prevention targets, but implementation lags across the region. Practical takeaway: removing punitive laws and protecting confidentiality are as important as supplying PrEP or ARVs.</w:t>
      </w:r>
      <w:r/>
    </w:p>
    <w:p>
      <w:pPr>
        <w:pStyle w:val="Heading2"/>
      </w:pPr>
      <w:r>
        <w:t>The everyday barriers people actually face</w:t>
      </w:r>
      <w:r/>
    </w:p>
    <w:p>
      <w:r/>
      <w:r>
        <w:t>If you picture access to healthcare as a simple clinic visit, you’re missing half the story. Activists describe people who are sleeping rough, lacking ID, or choosing sex work because other options aren’t there; when survival is at stake, HIV prevention drops down the list. Even when services are nominally free, transport costs, fear of outing, and prior experiences of shame make attendance unlikely. That’s why combining housing, food support and emergency funds with clinical services improves uptake and adherence.</w:t>
      </w:r>
      <w:r/>
    </w:p>
    <w:p>
      <w:pPr>
        <w:pStyle w:val="Heading2"/>
      </w:pPr>
      <w:r>
        <w:t>Community-led care changes the tone of prevention</w:t>
      </w:r>
      <w:r/>
    </w:p>
    <w:p>
      <w:r/>
      <w:r>
        <w:t>Transgender-led groups know the language, places and fears of their communities , and that knowledge saves lives. Peer navigators, safe referral networks, mobile testing and digital outreach create trust where clinics alone fail. UNAIDS strategy documents stress including affected communities in design and delivery, and practitioners say the slogan “nothing about us without us” should guide funding. Funders and governments should prioritise flexible grants to grassroots groups; when peers lead, testing and treatment rates rise.</w:t>
      </w:r>
      <w:r/>
    </w:p>
    <w:p>
      <w:pPr>
        <w:pStyle w:val="Heading2"/>
      </w:pPr>
      <w:r>
        <w:t>Training health workers: small steps, big returns</w:t>
      </w:r>
      <w:r/>
    </w:p>
    <w:p>
      <w:r/>
      <w:r>
        <w:t>A clinic staffed by a respectful, informed provider feels nothing like one staffed by a judgemental worker. Training on gender-affirming care, confidentiality and trauma-informed practice is not optional; it directly affects whether someone returns for follow-up or starts PrEP. Health systems should pair clinical guidelines with accountability measures and patient feedback loops so promises of inclusive care become lived realities. Tip for policymakers: embed transgender health modules into routine in-service training and monitor patient experience.</w:t>
      </w:r>
      <w:r/>
    </w:p>
    <w:p>
      <w:pPr>
        <w:pStyle w:val="Heading2"/>
      </w:pPr>
      <w:r>
        <w:t>What reform looks like , beyond repeal</w:t>
      </w:r>
      <w:r/>
    </w:p>
    <w:p>
      <w:r/>
      <w:r>
        <w:t>Repealing punitive laws is the obvious first move, but advocates are clear it isn’t a cure-all. Legal reform needs to be paired with data that counts transgender people ethically, investments in community-led services, and integration of social supports into HIV programmes. That means funding shelters, mental health, legal aid and transport as part of prevention packages, and ensuring data collection doesn’t expose people to harm. The long view: a rights-based response will likely deliver more durable gains than any single biomedical breakthrough.</w:t>
      </w:r>
      <w:r/>
    </w:p>
    <w:p>
      <w:r/>
      <w:r>
        <w:t>It's a small change in policy and practice that can make every clinic visit feel safer , and every prevention tool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1">
        <w:r>
          <w:rPr>
            <w:color w:val="0000EE"/>
            <w:u w:val="single"/>
          </w:rPr>
          <w:t>[6]</w:t>
        </w:r>
      </w:hyperlink>
      <w:r>
        <w:t xml:space="preserve">, </w:t>
      </w:r>
      <w:hyperlink r:id="rId12">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https://allafrica.com/stories/202607300022.html</w:t>
        </w:r>
      </w:hyperlink>
      <w:r>
        <w:t xml:space="preserve"> - Please view link - unable to able to access data</w:t>
      </w:r>
      <w:r/>
    </w:p>
    <w:p>
      <w:pPr>
        <w:pStyle w:val="ListNumber"/>
        <w:spacing w:line="240" w:lineRule="auto"/>
        <w:ind w:left="720"/>
      </w:pPr>
      <w:r/>
      <w:hyperlink r:id="rId10">
        <w:r>
          <w:rPr>
            <w:color w:val="0000EE"/>
            <w:u w:val="single"/>
          </w:rPr>
          <w:t>https://www.aidsmap.com/news/may-2024/criminalisation-homosexuality-undermines-hiv-testing-sub-saharan-africa</w:t>
        </w:r>
      </w:hyperlink>
      <w:r>
        <w:t xml:space="preserve"> - This article discusses how the criminalisation of homosexuality in sub-Saharan Africa negatively impacts HIV testing rates among gay and bisexual men. It highlights that in countries where homosexuality is illegal, these individuals are twice as likely to have never tested for HIV compared to those in countries where it is legal. The piece also notes that targeted HIV policies for this key population are associated with a more than two-fold increase in HIV testing, compared to countries with no such policies.</w:t>
      </w:r>
      <w:r/>
    </w:p>
    <w:p>
      <w:pPr>
        <w:pStyle w:val="ListNumber"/>
        <w:spacing w:line="240" w:lineRule="auto"/>
        <w:ind w:left="720"/>
      </w:pPr>
      <w:r/>
      <w:hyperlink r:id="rId12">
        <w:r>
          <w:rPr>
            <w:color w:val="0000EE"/>
            <w:u w:val="single"/>
          </w:rPr>
          <w:t>https://www.unaids.org/en/2026-2031-global-aids-strategy</w:t>
        </w:r>
      </w:hyperlink>
      <w:r>
        <w:t xml:space="preserve"> - The UNAIDS Global AIDS Strategy 2026–2031 outlines a comprehensive plan to end AIDS as a public health threat by 2030. It includes ambitious targets such as ensuring 40 million people living with HIV are on treatment and virally suppressed, and 20 million people have access to ARV-based HIV prevention options. The strategy also emphasises the importance of reducing inequalities and upholding people's rights to access HIV prevention, testing, treatment, and care services.</w:t>
      </w:r>
      <w:r/>
    </w:p>
    <w:p>
      <w:pPr>
        <w:pStyle w:val="ListNumber"/>
        <w:spacing w:line="240" w:lineRule="auto"/>
        <w:ind w:left="720"/>
      </w:pPr>
      <w:r/>
      <w:hyperlink r:id="rId14">
        <w:r>
          <w:rPr>
            <w:color w:val="0000EE"/>
            <w:u w:val="single"/>
          </w:rPr>
          <w:t>https://www.unaids.org/en/90-90-90</w:t>
        </w:r>
      </w:hyperlink>
      <w:r>
        <w:t xml:space="preserve"> - The UNAIDS 90–90–90 targets aim to ensure that by 2020, 90% of all people living with HIV will know their HIV status, 90% of those diagnosed will receive sustained antiretroviral therapy (ART), and 90% of those on ART will achieve viral suppression. These targets are part of a broader effort to end AIDS as a public health threat by 2030. However, the article notes that achieving these targets globally is unlikely, as only 59% of people living with HIV had suppressed viral loads in 2019.</w:t>
      </w:r>
      <w:r/>
    </w:p>
    <w:p>
      <w:pPr>
        <w:pStyle w:val="ListNumber"/>
        <w:spacing w:line="240" w:lineRule="auto"/>
        <w:ind w:left="720"/>
      </w:pPr>
      <w:r/>
      <w:hyperlink r:id="rId15">
        <w:r>
          <w:rPr>
            <w:color w:val="0000EE"/>
            <w:u w:val="single"/>
          </w:rPr>
          <w:t>https://www.unaids.org/en/whoweare/about</w:t>
        </w:r>
      </w:hyperlink>
      <w:r>
        <w:t xml:space="preserve"> - UNAIDS is a global organisation working towards ending AIDS as a public health threat by 2030. It collaborates with countries, people living with HIV, civil society, and others to meet the Fast-Track commitments, which include reducing new HIV infections and AIDS-related deaths, and eliminating HIV-related stigma and discrimination. The organisation's vision is zero new HIV infections, zero discrimination, and zero AIDS-related deaths, with a principle of leaving no one behind.</w:t>
      </w:r>
      <w:r/>
    </w:p>
    <w:p>
      <w:pPr>
        <w:pStyle w:val="ListNumber"/>
        <w:spacing w:line="240" w:lineRule="auto"/>
        <w:ind w:left="720"/>
      </w:pPr>
      <w:r/>
      <w:hyperlink r:id="rId11">
        <w:r>
          <w:rPr>
            <w:color w:val="0000EE"/>
            <w:u w:val="single"/>
          </w:rPr>
          <w:t>https://www.who.int/teams/global-hiv-hepatitis-and-stis-programmes/populations/transgender-people</w:t>
        </w:r>
      </w:hyperlink>
      <w:r>
        <w:t xml:space="preserve"> - The World Health Organisation's Department for HIV, Tuberculosis, Hepatitis, and Sexually Transmitted Infections leads the global effort to end the epidemics of HIV, tuberculosis, hepatitis, and sexually transmitted infections. The department ensures that every person has equitable access to high-quality, people-centred scientific evidence and services, regardless of who they are or where they live. It focuses on populations such as transgender people, who are disproportionately affected by HIV.</w:t>
      </w:r>
      <w:r/>
    </w:p>
    <w:p>
      <w:pPr>
        <w:pStyle w:val="ListNumber"/>
        <w:spacing w:line="240" w:lineRule="auto"/>
        <w:ind w:left="720"/>
      </w:pPr>
      <w:r/>
      <w:hyperlink r:id="rId13">
        <w:r>
          <w:rPr>
            <w:color w:val="0000EE"/>
            <w:u w:val="single"/>
          </w:rPr>
          <w:t>https://www.unaids.org/fr/node/58711</w:t>
        </w:r>
      </w:hyperlink>
      <w:r>
        <w:t xml:space="preserve"> - This UNAIDS thematic briefing note highlights the disproportionate impact of HIV on transgender people. It reports that annual numbers of new HIV infections among transgender women increased by 3% from 2010 to 2022. In 2022, the relative risk of acquiring HIV was 20 times higher for transgender women than for people in the wider population globally, a significant increase from the 11 times higher risk in 2010. The note also discusses the barriers to achieving social justice and equality for transgender people, including criminalisation, stigma, discrimination, and violence based on gender identity or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lafrica.com/stories/202607300022.html" TargetMode="External"/><Relationship Id="rId10" Type="http://schemas.openxmlformats.org/officeDocument/2006/relationships/hyperlink" Target="https://www.aidsmap.com/news/may-2024/criminalisation-homosexuality-undermines-hiv-testing-sub-saharan-africa" TargetMode="External"/><Relationship Id="rId11" Type="http://schemas.openxmlformats.org/officeDocument/2006/relationships/hyperlink" Target="https://www.who.int/teams/global-hiv-hepatitis-and-stis-programmes/populations/transgender-people" TargetMode="External"/><Relationship Id="rId12" Type="http://schemas.openxmlformats.org/officeDocument/2006/relationships/hyperlink" Target="https://www.unaids.org/en/2026-2031-global-aids-strategy" TargetMode="External"/><Relationship Id="rId13" Type="http://schemas.openxmlformats.org/officeDocument/2006/relationships/hyperlink" Target="https://www.unaids.org/fr/node/58711" TargetMode="External"/><Relationship Id="rId14" Type="http://schemas.openxmlformats.org/officeDocument/2006/relationships/hyperlink" Target="https://www.unaids.org/en/90-90-90" TargetMode="External"/><Relationship Id="rId15" Type="http://schemas.openxmlformats.org/officeDocument/2006/relationships/hyperlink" Target="https://www.unaids.org/en/whoweare/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