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Public Services for Rainbow Families: Why Equal Access Isn’t Enough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many lesbian couples are having children these days , but public services still aren’t set up to meet their needs. Across Norway, parents report being forced to explain, correct forms and prove their parenting; this matters because equality on paper doesn’t erase everyday bias or the extra labour queer families face.</w:t>
      </w:r>
      <w:r/>
    </w:p>
    <w:p>
      <w:r/>
      <w:r>
        <w:t>Essential takeaways</w:t>
      </w:r>
      <w:r/>
      <w:r/>
    </w:p>
    <w:p>
      <w:pPr>
        <w:pStyle w:val="ListBullet"/>
        <w:spacing w:line="240" w:lineRule="auto"/>
        <w:ind w:left="720"/>
      </w:pPr>
      <w:r/>
      <w:r>
        <w:rPr>
          <w:b/>
        </w:rPr>
        <w:t>Same birth rates:</w:t>
      </w:r>
      <w:r>
        <w:t xml:space="preserve"> Recent figures show married lesbian couples have children at rates comparable to married heterosexual couples. </w:t>
      </w:r>
      <w:r/>
    </w:p>
    <w:p>
      <w:pPr>
        <w:pStyle w:val="ListBullet"/>
        <w:spacing w:line="240" w:lineRule="auto"/>
        <w:ind w:left="720"/>
      </w:pPr>
      <w:r/>
      <w:r>
        <w:rPr>
          <w:b/>
        </w:rPr>
        <w:t>Service gap:</w:t>
      </w:r>
      <w:r>
        <w:t xml:space="preserve"> Many families with queer parents still encounter forms, assumptions and staff knowledge gaps that make encounters awkward or exclusionary. </w:t>
      </w:r>
      <w:r/>
    </w:p>
    <w:p>
      <w:pPr>
        <w:pStyle w:val="ListBullet"/>
        <w:spacing w:line="240" w:lineRule="auto"/>
        <w:ind w:left="720"/>
      </w:pPr>
      <w:r/>
      <w:r>
        <w:rPr>
          <w:b/>
        </w:rPr>
        <w:t>Minority stress:</w:t>
      </w:r>
      <w:r>
        <w:t xml:space="preserve"> Repeated explanations and questioning create emotional strain and a sense of being judged, not just practical hassle. </w:t>
      </w:r>
      <w:r/>
    </w:p>
    <w:p>
      <w:pPr>
        <w:pStyle w:val="ListBullet"/>
        <w:spacing w:line="240" w:lineRule="auto"/>
        <w:ind w:left="720"/>
      </w:pPr>
      <w:r/>
      <w:r>
        <w:rPr>
          <w:b/>
        </w:rPr>
        <w:t>Practical fixes:</w:t>
      </w:r>
      <w:r>
        <w:t xml:space="preserve"> Clear leadership, staff training, inclusive language and diverse imagery reduce friction and protect families’ dignity. </w:t>
      </w:r>
      <w:r/>
      <w:r/>
    </w:p>
    <w:p>
      <w:pPr>
        <w:pStyle w:val="Heading2"/>
      </w:pPr>
      <w:r>
        <w:t>Lesbian parents are having children , but services lag behind</w:t>
      </w:r>
      <w:r/>
    </w:p>
    <w:p>
      <w:r/>
      <w:r>
        <w:t>Norwegian public health figures show married lesbian couples are becoming parents at roughly the same rate as married heterosexual couples, a clear social shift with a quiet sensory detail: these families turn up visibly, often very visibly, at clinics, schools and nurseries. Yet the systems they meet weren’t built for this reality. According to parents and equality groups, the result is polite bewilderment rather than seamless support. That mismatch matters because it forces families to carry extra work and anxiety simply to be recognised.</w:t>
      </w:r>
      <w:r/>
    </w:p>
    <w:p>
      <w:pPr>
        <w:pStyle w:val="Heading2"/>
      </w:pPr>
      <w:r>
        <w:t>What families actually experience in clinics, nurseries and schools</w:t>
      </w:r>
      <w:r/>
    </w:p>
    <w:p>
      <w:r/>
      <w:r>
        <w:t>Parents describe routine moments , filling in forms, registering for kindergarten, meeting a GP , that become tests of patience. Staff sometimes use language that assumes a mum and a dad, or they ask intrusive questions about biology and donor status. Parents told equality organisations they repeatedly have to correct information or explain their family constellation, a small frustration that adds up into persistent minority stress. Practical change would be straightforward: update templates, use gender-neutral phrasing and ensure intake systems reflect diverse family structures.</w:t>
      </w:r>
      <w:r/>
    </w:p>
    <w:p>
      <w:pPr>
        <w:pStyle w:val="Heading2"/>
      </w:pPr>
      <w:r>
        <w:t>Why repeated explaining becomes a health and wellbeing issue</w:t>
      </w:r>
      <w:r/>
    </w:p>
    <w:p>
      <w:r/>
      <w:r>
        <w:t>This isn’t only about paperwork. The emotional toll of having your parenting repeatedly put under a microscope creates a background tension for many families. When institutions question a parent’s role because they didn’t give birth, that echoes a troubling history of queer people’s parenting being judged. Schools and health services can either amplify that stress or help erase it; training frontline staff in basic knowledge about assisted conception, second-parent rights and diverse family life reduces doubt and fosters trust.</w:t>
      </w:r>
      <w:r/>
    </w:p>
    <w:p>
      <w:pPr>
        <w:pStyle w:val="Heading2"/>
      </w:pPr>
      <w:r>
        <w:t>Small institutional changes that make a big difference</w:t>
      </w:r>
      <w:r/>
    </w:p>
    <w:p>
      <w:r/>
      <w:r>
        <w:t>Leaders must take ownership. Making inclusion a year-round priority , not just a calendar gesture in Pride month , changes culture. Simple, practical measures help immediately: inclusive imagery in brochures, checkboxes that allow for more than two parents, and staff briefings on terminology around assisted reproduction and trans parenting. According to learning from practice and child welfare perspectives, these fixes are low-cost but high-impact, and they free parents from doing unpaid labour to educate professionals.</w:t>
      </w:r>
      <w:r/>
    </w:p>
    <w:p>
      <w:pPr>
        <w:pStyle w:val="Heading2"/>
      </w:pPr>
      <w:r>
        <w:t>What schools and nurseries can do right now</w:t>
      </w:r>
      <w:r/>
    </w:p>
    <w:p>
      <w:r/>
      <w:r>
        <w:t>Early years settings are a frontline defence against prejudice. When nurseries include books with varied family types and teachers use neutral language in roll calls, children internalise diversity as normal. Schools can follow by integrating family diversity into everyday pedagogy, not just in single lessons. That gives kids a grounded sense of identity and offers a buffer against hostile public debate over gender and sexuality. Parents report feeling safer when institutions make their values explicit , it signals they aren’t alone.</w:t>
      </w:r>
      <w:r/>
    </w:p>
    <w:p>
      <w:r/>
      <w:r>
        <w:t>It's a small change that can make every interaction feel fairer and less exhausting.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13">
        <w:r>
          <w:rPr>
            <w:color w:val="0000EE"/>
            <w:u w:val="single"/>
          </w:rPr>
          <w:t>[5]</w:t>
        </w:r>
      </w:hyperlink>
      <w:r>
        <w:t xml:space="preserve">, </w:t>
      </w:r>
      <w:hyperlink r:id="rId14">
        <w:r>
          <w:rPr>
            <w:color w:val="0000EE"/>
            <w:u w:val="single"/>
          </w:rPr>
          <w:t>[7]</w:t>
        </w:r>
      </w:hyperlink>
      <w:r>
        <w:t xml:space="preserve">- Paragraph 5: </w:t>
      </w:r>
      <w:hyperlink r:id="rId9">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https://www.vg.no/nyheter/i/L4kBBR/fhi-lesbiske-par-faar-barn-like-ofte-som-heterofile-par</w:t>
        </w:r>
      </w:hyperlink>
      <w:r>
        <w:t xml:space="preserve"> - Please view link - unable to able to access data</w:t>
      </w:r>
      <w:r/>
    </w:p>
    <w:p>
      <w:pPr>
        <w:pStyle w:val="ListNumber"/>
        <w:spacing w:line="240" w:lineRule="auto"/>
        <w:ind w:left="720"/>
      </w:pPr>
      <w:r/>
      <w:hyperlink r:id="rId9">
        <w:r>
          <w:rPr>
            <w:color w:val="0000EE"/>
            <w:u w:val="single"/>
          </w:rPr>
          <w:t>https://www.vg.no/nyheter/i/L4kBBR/fhi-lesbiske-par-faar-barn-like-ofte-som-heterofile-par</w:t>
        </w:r>
      </w:hyperlink>
      <w:r>
        <w:t xml:space="preserve"> - An article from VG discussing a report by the Norwegian Institute of Public Health (FHI) indicating that married lesbian couples have children as frequently as married heterosexual couples. Despite this, many families with same-sex parents find that public services are not adequately prepared to meet their needs, leading to unequal treatment and increased stress due to societal discrimination and lack of understanding from service providers.</w:t>
      </w:r>
      <w:r/>
    </w:p>
    <w:p>
      <w:pPr>
        <w:pStyle w:val="ListNumber"/>
        <w:spacing w:line="240" w:lineRule="auto"/>
        <w:ind w:left="720"/>
      </w:pPr>
      <w:r/>
      <w:hyperlink r:id="rId11">
        <w:r>
          <w:rPr>
            <w:color w:val="0000EE"/>
            <w:u w:val="single"/>
          </w:rPr>
          <w:t>https://www.sciencedirect.com/science/article/abs/pii/S1526952309003572</w:t>
        </w:r>
      </w:hyperlink>
      <w:r>
        <w:t xml:space="preserve"> - A study published in the Journal of Midwifery &amp; Women's Health examining the experiences of lesbian couples seeking pregnancy through donor insemination. The research highlights the increasing number of lesbians choosing to become parents within partnered lesbian relationships and the various methods they employ, including donor insemination, to create autonomous lesbian families.</w:t>
      </w:r>
      <w:r/>
    </w:p>
    <w:p>
      <w:pPr>
        <w:pStyle w:val="ListNumber"/>
        <w:spacing w:line="240" w:lineRule="auto"/>
        <w:ind w:left="720"/>
      </w:pPr>
      <w:r/>
      <w:hyperlink r:id="rId10">
        <w:r>
          <w:rPr>
            <w:color w:val="0000EE"/>
            <w:u w:val="single"/>
          </w:rPr>
          <w:t>https://www.sciencedirect.com/science/article/pii/S1472648326000866</w:t>
        </w:r>
      </w:hyperlink>
      <w:r>
        <w:t xml:space="preserve"> - A systematic review and meta-analysis comparing live birth rates after assisted reproductive technology (ART) with donor semen among single women, lesbian couples, and heterosexual couples. The study found no significant difference in live birth rates between heterosexual and lesbian couples undergoing ART, suggesting similar outcomes for both groups.</w:t>
      </w:r>
      <w:r/>
    </w:p>
    <w:p>
      <w:pPr>
        <w:pStyle w:val="ListNumber"/>
        <w:spacing w:line="240" w:lineRule="auto"/>
        <w:ind w:left="720"/>
      </w:pPr>
      <w:r/>
      <w:hyperlink r:id="rId13">
        <w:r>
          <w:rPr>
            <w:color w:val="0000EE"/>
            <w:u w:val="single"/>
          </w:rPr>
          <w:t>https://www.nav.no/no/nav-og-samfunn/kunnskap/analyser-fra-nav/arbeid-og-velferd/arbeid-og-velferd/medmodre-tilpasser-seg-ogsa-fedrekvoten</w:t>
        </w:r>
      </w:hyperlink>
      <w:r>
        <w:t xml:space="preserve"> - An article from NAV discussing how female same-sex couples in Norway adapt to the paternal quota in parental leave. The study compares how same-sex and different-sex couples share parental leave, highlighting that same-sex couples often adjust their leave arrangements to accommodate the paternal quota, reflecting the impact of the mother's partner's sex on leave sharing.</w:t>
      </w:r>
      <w:r/>
    </w:p>
    <w:p>
      <w:pPr>
        <w:pStyle w:val="ListNumber"/>
        <w:spacing w:line="240" w:lineRule="auto"/>
        <w:ind w:left="720"/>
      </w:pPr>
      <w:r/>
      <w:hyperlink r:id="rId12">
        <w:r>
          <w:rPr>
            <w:color w:val="0000EE"/>
            <w:u w:val="single"/>
          </w:rPr>
          <w:t>https://www.sciencedirect.com/science/article/pii/S0015-0282(16)58211-9</w:t>
        </w:r>
      </w:hyperlink>
      <w:r>
        <w:t xml:space="preserve"> - A study published in Fertility and Sterility comparing therapeutic donor insemination (TDI) among single women, lesbian couples, and heterosexual couples. The research examines the experiences and outcomes of these groups undergoing TDI, providing insights into the reproductive choices and challenges faced by lesbian couples.</w:t>
      </w:r>
      <w:r/>
    </w:p>
    <w:p>
      <w:pPr>
        <w:pStyle w:val="ListNumber"/>
        <w:spacing w:line="240" w:lineRule="auto"/>
        <w:ind w:left="720"/>
      </w:pPr>
      <w:r/>
      <w:hyperlink r:id="rId14">
        <w:r>
          <w:rPr>
            <w:color w:val="0000EE"/>
            <w:u w:val="single"/>
          </w:rPr>
          <w:t>https://www.ncbi.nlm.nih.gov/sites/books/NBK45095/</w:t>
        </w:r>
      </w:hyperlink>
      <w:r>
        <w:t xml:space="preserve"> - A chapter from the National Center for Biotechnology Information discussing lesbian health status and health risks. It addresses various aspects of lesbian health, including the unique challenges faced by lesbian mothers, such as societal stigma and discrimination, and the impact of these factors on their health and well-being.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g.no/nyheter/i/L4kBBR/fhi-lesbiske-par-faar-barn-like-ofte-som-heterofile-par" TargetMode="External"/><Relationship Id="rId10" Type="http://schemas.openxmlformats.org/officeDocument/2006/relationships/hyperlink" Target="https://www.sciencedirect.com/science/article/pii/S1472648326000866" TargetMode="External"/><Relationship Id="rId11" Type="http://schemas.openxmlformats.org/officeDocument/2006/relationships/hyperlink" Target="https://www.sciencedirect.com/science/article/abs/pii/S1526952309003572" TargetMode="External"/><Relationship Id="rId12" Type="http://schemas.openxmlformats.org/officeDocument/2006/relationships/hyperlink" Target="https://www.sciencedirect.com/science/article/pii/S0015-0282(16)58211-9" TargetMode="External"/><Relationship Id="rId13" Type="http://schemas.openxmlformats.org/officeDocument/2006/relationships/hyperlink" Target="https://www.nav.no/no/nav-og-samfunn/kunnskap/analyser-fra-nav/arbeid-og-velferd/arbeid-og-velferd/medmodre-tilpasser-seg-ogsa-fedrekvoten" TargetMode="External"/><Relationship Id="rId14" Type="http://schemas.openxmlformats.org/officeDocument/2006/relationships/hyperlink" Target="https://www.ncbi.nlm.nih.gov/sites/books/NBK4509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