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Identity-Informed Therapy: Why Inclusive Mental Healthcare Matters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identity shapes the stories people tell about their mental health; clinicians and researchers say inclusive, identity-informed therapy is now essential. For LGBTQ+ people, young people, and those in underserved areas, tailored care, teletherapy and cultural competence are making treatment more accessible and effective.</w:t>
      </w:r>
      <w:r/>
    </w:p>
    <w:p>
      <w:r/>
      <w:r>
        <w:t>Essential Takeaways</w:t>
      </w:r>
      <w:r/>
      <w:r/>
    </w:p>
    <w:p>
      <w:pPr>
        <w:pStyle w:val="ListBullet"/>
        <w:spacing w:line="240" w:lineRule="auto"/>
        <w:ind w:left="720"/>
      </w:pPr>
      <w:r/>
      <w:r>
        <w:rPr>
          <w:b/>
        </w:rPr>
        <w:t>Widening awareness:</w:t>
      </w:r>
      <w:r>
        <w:t xml:space="preserve"> Mental health conversations are more public, but many still feel discouraged from seeking help.</w:t>
      </w:r>
      <w:r/>
    </w:p>
    <w:p>
      <w:pPr>
        <w:pStyle w:val="ListBullet"/>
        <w:spacing w:line="240" w:lineRule="auto"/>
        <w:ind w:left="720"/>
      </w:pPr>
      <w:r/>
      <w:r>
        <w:rPr>
          <w:b/>
        </w:rPr>
        <w:t>Unequal burden:</w:t>
      </w:r>
      <w:r>
        <w:t xml:space="preserve"> LGBTQ+ people, especially trans and non-binary youth, face higher rates of distress, self-harm and suicidal thoughts.</w:t>
      </w:r>
      <w:r/>
    </w:p>
    <w:p>
      <w:pPr>
        <w:pStyle w:val="ListBullet"/>
        <w:spacing w:line="240" w:lineRule="auto"/>
        <w:ind w:left="720"/>
      </w:pPr>
      <w:r/>
      <w:r>
        <w:rPr>
          <w:b/>
        </w:rPr>
        <w:t>Barriers remain:</w:t>
      </w:r>
      <w:r>
        <w:t xml:space="preserve"> Cost, stigma and lack of affirming providers limit access; teletherapy helps bridge gaps.</w:t>
      </w:r>
      <w:r/>
    </w:p>
    <w:p>
      <w:pPr>
        <w:pStyle w:val="ListBullet"/>
        <w:spacing w:line="240" w:lineRule="auto"/>
        <w:ind w:left="720"/>
      </w:pPr>
      <w:r/>
      <w:r>
        <w:rPr>
          <w:b/>
        </w:rPr>
        <w:t>Identity-informed care works:</w:t>
      </w:r>
      <w:r>
        <w:t xml:space="preserve"> Therapists with cultural competence reduce harm, improve engagement and tailor treatment.</w:t>
      </w:r>
      <w:r/>
    </w:p>
    <w:p>
      <w:pPr>
        <w:pStyle w:val="ListBullet"/>
        <w:spacing w:line="240" w:lineRule="auto"/>
        <w:ind w:left="720"/>
      </w:pPr>
      <w:r/>
      <w:r>
        <w:rPr>
          <w:b/>
        </w:rPr>
        <w:t>Policy matters:</w:t>
      </w:r>
      <w:r>
        <w:t xml:space="preserve"> Local politics and social climate directly affect young people’s mental health and mobility choices.</w:t>
      </w:r>
      <w:r/>
      <w:r/>
    </w:p>
    <w:p>
      <w:pPr>
        <w:pStyle w:val="Heading2"/>
      </w:pPr>
      <w:r>
        <w:t>Why identity should be front and centre in therapy</w:t>
      </w:r>
      <w:r/>
    </w:p>
    <w:p>
      <w:r/>
      <w:r>
        <w:t>Start with the obvious: who you are shapes what you need. Identity, gender, sexuality, race, faith, frames daily experiences, stressors and coping resources, so it follows that therapy must reflect that reality, not flatten it. Researchers are increasingly emphasising personalised approaches that recognise identity as clinically relevant, not just sociological.</w:t>
      </w:r>
      <w:r/>
    </w:p>
    <w:p>
      <w:r/>
      <w:r>
        <w:t>Historically, mainstream mental health research underplayed these differences, but that’s changing as more studies show variance in prevalence and presentation across groups. For clinicians, practical steps include asking open questions about names and pronouns, knowing community-specific stressors, and avoiding assumptions. Clients who feel seen are far more likely to stay in therapy and get better outcomes.</w:t>
      </w:r>
      <w:r/>
    </w:p>
    <w:p>
      <w:pPr>
        <w:pStyle w:val="Heading2"/>
      </w:pPr>
      <w:r>
        <w:t>The data: LGBTQ+ communities are still carrying heavier loads</w:t>
      </w:r>
      <w:r/>
    </w:p>
    <w:p>
      <w:r/>
      <w:r>
        <w:t>Multiple recent analyses show higher rates of depression, anxiety, substance use and suicidal behaviour among sexual and gender minorities compared with cisheterosexual peers. Transgender and non-binary youth, who often face more visible stigma, report especially high levels of psychological distress and suicidal ideation.</w:t>
      </w:r>
      <w:r/>
    </w:p>
    <w:p>
      <w:r/>
      <w:r>
        <w:t>Context matters: discrimination, bullying, and hostile policies pile up into chronic stress. Where young people have supportive home and school environments, indicators of harm fall sharply. That’s a clear signal that protective, identity-affirming environments, not just clinical interventions, change trajectories.</w:t>
      </w:r>
      <w:r/>
    </w:p>
    <w:p>
      <w:pPr>
        <w:pStyle w:val="Heading2"/>
      </w:pPr>
      <w:r>
        <w:t>Teletherapy and accessibility: real solutions, with limits</w:t>
      </w:r>
      <w:r/>
    </w:p>
    <w:p>
      <w:r/>
      <w:r>
        <w:t>Digital therapy isn’t a cure-all, but it has reshaped access. For people in rural or hostile areas, or those on tight budgets, teletherapy widens the pool of potentially affirming clinicians and offers more flexible formats, video, phone, text, that suit different needs and anxieties.</w:t>
      </w:r>
      <w:r/>
    </w:p>
    <w:p>
      <w:r/>
      <w:r>
        <w:t>Still, access depends on broadband, privacy and local regulations. And while telehealth can connect someone with an affirming therapist elsewhere, it can’t fully replace in-person community supports or remove structural barriers like cost or insurance gaps. Think of teletherapy as a powerful tool in a broader toolkit.</w:t>
      </w:r>
      <w:r/>
    </w:p>
    <w:p>
      <w:pPr>
        <w:pStyle w:val="Heading2"/>
      </w:pPr>
      <w:r>
        <w:t>Training therapists: cultural competence is non-negotiable</w:t>
      </w:r>
      <w:r/>
    </w:p>
    <w:p>
      <w:r/>
      <w:r>
        <w:t>Affirming care requires more than good intentions; it needs training. Providers without adequate education risk misgendering, pathologising normal identity exploration, or asking clients to teach them basic terminology, experiences that drive people away from care.</w:t>
      </w:r>
      <w:r/>
    </w:p>
    <w:p>
      <w:r/>
      <w:r>
        <w:t>Practical moves: clinics should embed ongoing LGBTQ+ competence training, use intake forms that capture identity respectfully, and build referral networks for specialised needs. For clients, asking about experience with LGBTQ+ issues before booking a first session is a simple, useful filter.</w:t>
      </w:r>
      <w:r/>
    </w:p>
    <w:p>
      <w:pPr>
        <w:pStyle w:val="Heading2"/>
      </w:pPr>
      <w:r>
        <w:t>Politics, community and mental health: the wider landscape</w:t>
      </w:r>
      <w:r/>
    </w:p>
    <w:p>
      <w:r/>
      <w:r>
        <w:t>Mental health doesn’t exist in a vacuum. Policy debates, school climates and community attitudes shape young people’s daily safety and sense of belonging. Research shows that when politics turn hostile, rates of distress among LGBTQ+ youth climb and some consider relocating for their wellbeing.</w:t>
      </w:r>
      <w:r/>
    </w:p>
    <w:p>
      <w:r/>
      <w:r>
        <w:t>So clinicians, schools and policymakers all have roles to play. Advocacy for protective policies, school-based supports and community initiatives can reduce the environmental stressors that therapy alone can’t erase. It’s a reminder that effective mental healthcare mixes clinical skills with public-health thinking.</w:t>
      </w:r>
      <w:r/>
    </w:p>
    <w:p>
      <w:r/>
      <w:r>
        <w:t>Closing line Small changes in how care is delivered, being seen, called by the right name, and treated by someone who understands your life, can make a huge difference.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3">
        <w:r>
          <w:rPr>
            <w:color w:val="0000EE"/>
            <w:u w:val="single"/>
          </w:rPr>
          <w:t>[4]</w:t>
        </w:r>
      </w:hyperlink>
      <w:r>
        <w:t xml:space="preserve">, </w:t>
      </w:r>
      <w:hyperlink r:id="rId14">
        <w:r>
          <w:rPr>
            <w:color w:val="0000EE"/>
            <w:u w:val="single"/>
          </w:rPr>
          <w:t>[7]</w:t>
        </w:r>
      </w:hyperlink>
      <w:r>
        <w:t xml:space="preserve">- Paragraph 4: </w:t>
      </w:r>
      <w:hyperlink r:id="rId11">
        <w:r>
          <w:rPr>
            <w:color w:val="0000EE"/>
            <w:u w:val="single"/>
          </w:rPr>
          <w:t>[6]</w:t>
        </w:r>
      </w:hyperlink>
      <w:r>
        <w:t xml:space="preserve">, </w:t>
      </w:r>
      <w:hyperlink r:id="rId12">
        <w:r>
          <w:rPr>
            <w:color w:val="0000EE"/>
            <w:u w:val="single"/>
          </w:rPr>
          <w:t>[3]</w:t>
        </w:r>
      </w:hyperlink>
      <w:r>
        <w:t xml:space="preserve">- Paragraph 5: </w:t>
      </w:r>
      <w:hyperlink r:id="rId15">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https://goodmenproject.com/featured-content/gender-sexuality-and-mental-health-what-modern-research-is-teaching-us/</w:t>
        </w:r>
      </w:hyperlink>
      <w:r>
        <w:t xml:space="preserve"> - Please view link - unable to able to access data</w:t>
      </w:r>
      <w:r/>
    </w:p>
    <w:p>
      <w:pPr>
        <w:pStyle w:val="ListNumber"/>
        <w:spacing w:line="240" w:lineRule="auto"/>
        <w:ind w:left="720"/>
      </w:pPr>
      <w:r/>
      <w:hyperlink r:id="rId10">
        <w:r>
          <w:rPr>
            <w:color w:val="0000EE"/>
            <w:u w:val="single"/>
          </w:rPr>
          <w:t>https://www.pewresearch.org/short-reads/2026/05/20/key-findings-about-americans-and-mental-health/</w:t>
        </w:r>
      </w:hyperlink>
      <w:r>
        <w:t xml:space="preserve"> - A Pew Research Center survey from May 2026 reveals that 48% of U.S. adults rate their mental health as excellent or very good, while 22% rate it as fair or poor. Younger adults under 30 are four times more likely to rate their mental health as fair or poor compared to those aged 65 and older. Additionally, 36% of adults report putting a lot of effort into taking care of their mental health, with 57% feeling comfortable discussing it with close friends and 52% with immediate family members.</w:t>
      </w:r>
      <w:r/>
    </w:p>
    <w:p>
      <w:pPr>
        <w:pStyle w:val="ListNumber"/>
        <w:spacing w:line="240" w:lineRule="auto"/>
        <w:ind w:left="720"/>
      </w:pPr>
      <w:r/>
      <w:hyperlink r:id="rId12">
        <w:r>
          <w:rPr>
            <w:color w:val="0000EE"/>
            <w:u w:val="single"/>
          </w:rPr>
          <w:t>https://www.kff.org/lgbtq/mental-health-care-needs-and-experiences-among-lgbt-people/</w:t>
        </w:r>
      </w:hyperlink>
      <w:r>
        <w:t xml:space="preserve"> - A 2022 survey by the Kaiser Family Foundation found that 67% of LGBT+ individuals reported needing mental health services over the past two years, a higher rate than the 39% among non-LGBT+ individuals. However, only about half of those who needed care sought and received it. Barriers to accessing care include long wait times, with 40% of LGBT+ individuals having to wait at least a month for services, and insurance issues, as 25% of privately insured LGBT+ individuals reported their provider did not accept their insurance.</w:t>
      </w:r>
      <w:r/>
    </w:p>
    <w:p>
      <w:pPr>
        <w:pStyle w:val="ListNumber"/>
        <w:spacing w:line="240" w:lineRule="auto"/>
        <w:ind w:left="720"/>
      </w:pPr>
      <w:r/>
      <w:hyperlink r:id="rId13">
        <w:r>
          <w:rPr>
            <w:color w:val="0000EE"/>
            <w:u w:val="single"/>
          </w:rPr>
          <w:t>https://www.axios.com/2025/10/16/lgbtq-mental-health-trevor-project-report</w:t>
        </w:r>
      </w:hyperlink>
      <w:r>
        <w:t xml:space="preserve"> - A report by The Trevor Project, published in October 2025, highlights a significant deterioration in mental health among LGBTQ+ youth over the course of a year. The study, which followed 1,689 individuals aged 13 to 24 in the U.S. from September 2023 to March 2024, documented increasing rates of anxiety, depression, and suicidal ideation. The findings coincide with political developments, including efforts to limit gender-affirming care and disregard gender identity on official records.</w:t>
      </w:r>
      <w:r/>
    </w:p>
    <w:p>
      <w:pPr>
        <w:pStyle w:val="ListNumber"/>
        <w:spacing w:line="240" w:lineRule="auto"/>
        <w:ind w:left="720"/>
      </w:pPr>
      <w:r/>
      <w:hyperlink r:id="rId15">
        <w:r>
          <w:rPr>
            <w:color w:val="0000EE"/>
            <w:u w:val="single"/>
          </w:rPr>
          <w:t>https://www.axios.com/2025/03/11/politics-hamper-young-lgbtq-michiganders-mental-health</w:t>
        </w:r>
      </w:hyperlink>
      <w:r>
        <w:t xml:space="preserve"> - A report from March 2025 highlights the detrimental effects of politics on the mental health of young LGBTQ+ individuals in Michigan. Despite progress, including the 2023 expansion of the Elliott-Larsen Civil Rights Act to protect LGBTQ+ individuals, stigma and political hostility persist. Approximately 68% of LGBTQ+ youth in Michigan experienced anxiety and 52% faced depression in the past year; 42% of transgender and nonbinary youth seriously considered suicide. Over 1 in 5 reported being physically threatened due to their identity.</w:t>
      </w:r>
      <w:r/>
    </w:p>
    <w:p>
      <w:pPr>
        <w:pStyle w:val="ListNumber"/>
        <w:spacing w:line="240" w:lineRule="auto"/>
        <w:ind w:left="720"/>
      </w:pPr>
      <w:r/>
      <w:hyperlink r:id="rId11">
        <w:r>
          <w:rPr>
            <w:color w:val="0000EE"/>
            <w:u w:val="single"/>
          </w:rPr>
          <w:t>https://www.axios.com/2025/09/16/youth-mental-health-gen-z-hopelab-survey-2025</w:t>
        </w:r>
      </w:hyperlink>
      <w:r>
        <w:t xml:space="preserve"> - A survey by Hopelab and Data for Progress, shared exclusively with Axios in September 2025, reveals significant mental health challenges among U.S. youth, particularly related to loneliness. Of the 1,304 respondents aged 13 to 24, 61% said loneliness impacts their mental health at least somewhat, and 35% said it disrupts their daily life. Despite these concerns, 55% of participants reported having good to excellent mental health, a condition strongly linked to income levels and LGBTQ+ identity.</w:t>
      </w:r>
      <w:r/>
    </w:p>
    <w:p>
      <w:pPr>
        <w:pStyle w:val="ListNumber"/>
        <w:spacing w:line="240" w:lineRule="auto"/>
        <w:ind w:left="720"/>
      </w:pPr>
      <w:r/>
      <w:hyperlink r:id="rId14">
        <w:r>
          <w:rPr>
            <w:color w:val="0000EE"/>
            <w:u w:val="single"/>
          </w:rPr>
          <w:t>https://www.axios.com/2025/03/05/lgbtq-youth-hurdles-mental-health-trevor-project</w:t>
        </w:r>
      </w:hyperlink>
      <w:r>
        <w:t xml:space="preserve"> - A report from The Trevor Project, published in March 2025, reveals that LGBTQ+ youth across the United States continue to face disproportionately high rates of mental health challenges, exacerbated by bullying, discrimination, and restrictive policies. Despite an increase in the number of LGBTQ+ adults, systemic barriers prevent many young people from accessing the care they need. The report highlights factors such as cost, fear of not being taken seriously, and anxiety over discussing mental health issues as key obstacles.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odmenproject.com/featured-content/gender-sexuality-and-mental-health-what-modern-research-is-teaching-us/" TargetMode="External"/><Relationship Id="rId10" Type="http://schemas.openxmlformats.org/officeDocument/2006/relationships/hyperlink" Target="https://www.pewresearch.org/short-reads/2026/05/20/key-findings-about-americans-and-mental-health/" TargetMode="External"/><Relationship Id="rId11" Type="http://schemas.openxmlformats.org/officeDocument/2006/relationships/hyperlink" Target="https://www.axios.com/2025/09/16/youth-mental-health-gen-z-hopelab-survey-2025" TargetMode="External"/><Relationship Id="rId12" Type="http://schemas.openxmlformats.org/officeDocument/2006/relationships/hyperlink" Target="https://www.kff.org/lgbtq/mental-health-care-needs-and-experiences-among-lgbt-people/" TargetMode="External"/><Relationship Id="rId13" Type="http://schemas.openxmlformats.org/officeDocument/2006/relationships/hyperlink" Target="https://www.axios.com/2025/10/16/lgbtq-mental-health-trevor-project-report" TargetMode="External"/><Relationship Id="rId14" Type="http://schemas.openxmlformats.org/officeDocument/2006/relationships/hyperlink" Target="https://www.axios.com/2025/03/05/lgbtq-youth-hurdles-mental-health-trevor-project" TargetMode="External"/><Relationship Id="rId15" Type="http://schemas.openxmlformats.org/officeDocument/2006/relationships/hyperlink" Target="https://www.axios.com/2025/03/11/politics-hamper-young-lgbtq-michiganders-mental-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