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Hate-Crime Report: Why Austria Needs a National Action Plan Now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Shocking new figures are putting pressure on Vienna: hate crime levels remain high, online abuse is the common battleground, and campaigners say the government must stop delaying a National Action Plan to protect queer people and other minorities.</w:t>
      </w:r>
      <w:r/>
    </w:p>
    <w:p>
      <w:r/>
      <w:r>
        <w:t>Essential Takeaways</w:t>
      </w:r>
      <w:r/>
      <w:r/>
    </w:p>
    <w:p>
      <w:pPr>
        <w:pStyle w:val="ListBullet"/>
        <w:spacing w:line="240" w:lineRule="auto"/>
        <w:ind w:left="720"/>
      </w:pPr>
      <w:r/>
      <w:r>
        <w:rPr>
          <w:b/>
        </w:rPr>
        <w:t>High incidence:</w:t>
      </w:r>
      <w:r>
        <w:t xml:space="preserve"> The 2025 hate-crime report shows sustained, alarmingly high levels of targeted violence and threats in Austria. </w:t>
      </w:r>
      <w:r/>
    </w:p>
    <w:p>
      <w:pPr>
        <w:pStyle w:val="ListBullet"/>
        <w:spacing w:line="240" w:lineRule="auto"/>
        <w:ind w:left="720"/>
      </w:pPr>
      <w:r/>
      <w:r>
        <w:rPr>
          <w:b/>
        </w:rPr>
        <w:t>Internet hotspot:</w:t>
      </w:r>
      <w:r>
        <w:t xml:space="preserve"> The most frequent scene for hate incidents is online, where abuse often escalates into real-world harm. </w:t>
      </w:r>
      <w:r/>
    </w:p>
    <w:p>
      <w:pPr>
        <w:pStyle w:val="ListBullet"/>
        <w:spacing w:line="240" w:lineRule="auto"/>
        <w:ind w:left="720"/>
      </w:pPr>
      <w:r/>
      <w:r>
        <w:rPr>
          <w:b/>
        </w:rPr>
        <w:t>Younger perpetrators:</w:t>
      </w:r>
      <w:r>
        <w:t xml:space="preserve"> Around a third of suspects are under 21, underlining the need for school-based prevention and media literacy. </w:t>
      </w:r>
      <w:r/>
    </w:p>
    <w:p>
      <w:pPr>
        <w:pStyle w:val="ListBullet"/>
        <w:spacing w:line="240" w:lineRule="auto"/>
        <w:ind w:left="720"/>
      </w:pPr>
      <w:r/>
      <w:r>
        <w:rPr>
          <w:b/>
        </w:rPr>
        <w:t>Enforcement improving:</w:t>
      </w:r>
      <w:r>
        <w:t xml:space="preserve"> Clearance rates have risen, but campaigners argue prosecution alone isn’t enough without prevention and victim protection. </w:t>
      </w:r>
      <w:r/>
    </w:p>
    <w:p>
      <w:pPr>
        <w:pStyle w:val="ListBullet"/>
        <w:spacing w:line="240" w:lineRule="auto"/>
        <w:ind w:left="720"/>
      </w:pPr>
      <w:r/>
      <w:r>
        <w:rPr>
          <w:b/>
        </w:rPr>
        <w:t>Political urgency:</w:t>
      </w:r>
      <w:r>
        <w:t xml:space="preserve"> Activists and Green party spokespeople demand a National Action Plan; they say delays by the government are no longer acceptable.</w:t>
      </w:r>
      <w:r/>
      <w:r/>
    </w:p>
    <w:p>
      <w:pPr>
        <w:pStyle w:val="Heading2"/>
      </w:pPr>
      <w:r>
        <w:t>Why the 2025 report feels so worrying</w:t>
      </w:r>
      <w:r/>
    </w:p>
    <w:p>
      <w:r/>
      <w:r>
        <w:t>The headline fact is simple and stark: hate-motivated offences are still shockingly common. According to the official 2025 report, too many people in Austria, especially those from LGBTIQ+ communities and other minorities, face abuse that starts online and can turn violent. There’s a dry, unsettling quality to the numbers, but the human story is loud: fear, disruption and the sense that public space isn’t equally safe for everyone.</w:t>
      </w:r>
      <w:r/>
    </w:p>
    <w:p>
      <w:r/>
      <w:r>
        <w:t>This isn’t just statistics; it’s about everyday life. David Stögmüller, the Greens’ LGBTIQ+ spokesperson, reacted to the report by linking it to a near-attack at Berlin’s Pride event, arguing that such incidents underline how urgent stronger protection is. That reaction mirrors wider concern across civil society.</w:t>
      </w:r>
      <w:r/>
    </w:p>
    <w:p>
      <w:pPr>
        <w:pStyle w:val="Heading2"/>
      </w:pPr>
      <w:r>
        <w:t>The internet as a staging ground , and why that matters</w:t>
      </w:r>
      <w:r/>
    </w:p>
    <w:p>
      <w:r/>
      <w:r>
        <w:t>The report confirms what many victims and advocates have been saying for years: the internet is the most common location for hate incidents. Abuse, threats and organised harassment campaigns flourish on social platforms, and online hostility often spills into person-to-person attacks.</w:t>
      </w:r>
      <w:r/>
    </w:p>
    <w:p>
      <w:r/>
      <w:r>
        <w:t>That pattern matters because it changes how we respond. Digital-first prevention, tougher moderation rules, and faster police responses to online hate are all part of the picture. Experts and policymakers are talking increasingly about how to build resilience in young people so they can spot and resist extremist recruitment and hateful narratives before they normalise violent behaviour.</w:t>
      </w:r>
      <w:r/>
    </w:p>
    <w:p>
      <w:pPr>
        <w:pStyle w:val="Heading2"/>
      </w:pPr>
      <w:r>
        <w:t>Young offenders, old problems , prevention at schools</w:t>
      </w:r>
      <w:r/>
    </w:p>
    <w:p>
      <w:r/>
      <w:r>
        <w:t>A striking point in the data is age: about one third of those suspected are younger than 21. That’s not an excuse, but it’s a clue. Hate is learned behaviour, and schools are where attitudes are formed. Education ministries, parents and teachers need practical anti-bias curricula, better digital literacy and programmes that teach young people how to challenge prejudice constructively.</w:t>
      </w:r>
      <w:r/>
    </w:p>
    <w:p>
      <w:r/>
      <w:r>
        <w:t>Prevention also means community work, youth outreach and safe spaces where questions about identity can be explored without shame. If Austria wants long-term change, funding prevention programmes and evaluating their impact should be part of any national strategy.</w:t>
      </w:r>
      <w:r/>
    </w:p>
    <w:p>
      <w:pPr>
        <w:pStyle w:val="Heading2"/>
      </w:pPr>
      <w:r>
        <w:t>Enforcement is improving, but protection gaps remain</w:t>
      </w:r>
      <w:r/>
    </w:p>
    <w:p>
      <w:r/>
      <w:r>
        <w:t>On the enforcement side, there are signs of progress: clearance rates have climbed, suggesting police are getting better at solving cases. The Interior Ministry’s figures back that up, showing intensified recording and follow-up. Still, campaigners say prosecution alone won’t rebuild trust unless victims see concrete protection measures and quicker support services.</w:t>
      </w:r>
      <w:r/>
    </w:p>
    <w:p>
      <w:r/>
      <w:r>
        <w:t>Victims need accessible reporting routes, trauma-informed support and guarantees that authorities take threats seriously. The debate now is how to pair stronger policing with prevention and community support so responses are both swift and sustainable.</w:t>
      </w:r>
      <w:r/>
    </w:p>
    <w:p>
      <w:pPr>
        <w:pStyle w:val="Heading2"/>
      </w:pPr>
      <w:r>
        <w:t>Politics and the demand for a National Action Plan</w:t>
      </w:r>
      <w:r/>
    </w:p>
    <w:p>
      <w:r/>
      <w:r>
        <w:t>Pressure is mounting on the government to produce a National Action Plan on hate crime. Parliament previously urged such a plan after high-profile incidents, but advocates say the administration has dragged its feet for more than a year. Greens like Stögmüller describe the delay as irresponsible in light of recent troubling events in Europe and at home.</w:t>
      </w:r>
      <w:r/>
    </w:p>
    <w:p>
      <w:r/>
      <w:r>
        <w:t>A credible national plan would set out clearer responsibilities across ministries, fund prevention work, enhance digital countermeasures and prioritise victim protection. It would also signal that hate crime is a state-level priority, not just an item for occasional statements.</w:t>
      </w:r>
      <w:r/>
    </w:p>
    <w:p>
      <w:r/>
      <w:r>
        <w:t>It's a complex policy task, but one that civil society, police and educators can shape together. The political question is whether ministers will move from words to an actionable timetable.</w:t>
      </w:r>
      <w:r/>
    </w:p>
    <w:p>
      <w:r/>
      <w:r>
        <w:t>Closing line</w:t>
      </w:r>
      <w:r/>
    </w:p>
    <w:p>
      <w:r/>
      <w:r>
        <w:t>It’s time for practical steps, education, safer online spaces, and a clear national plan, to make every person in Austria feel safe again.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9">
        <w:r>
          <w:rPr>
            <w:color w:val="0000EE"/>
            <w:u w:val="single"/>
          </w:rPr>
          <w:t>[4]</w:t>
        </w:r>
      </w:hyperlink>
      <w:r>
        <w:t xml:space="preserve">- Paragraph 2: </w:t>
      </w:r>
      <w:hyperlink r:id="rId9">
        <w:r>
          <w:rPr>
            <w:color w:val="0000EE"/>
            <w:u w:val="single"/>
          </w:rPr>
          <w:t>[1]</w:t>
        </w:r>
      </w:hyperlink>
      <w:r>
        <w:t xml:space="preserve">, </w:t>
      </w:r>
      <w:hyperlink r:id="rId10">
        <w:r>
          <w:rPr>
            <w:color w:val="0000EE"/>
            <w:u w:val="single"/>
          </w:rPr>
          <w:t>[2]</w:t>
        </w:r>
      </w:hyperlink>
      <w:r>
        <w:t xml:space="preserve">- Paragraph 3: </w:t>
      </w:r>
      <w:hyperlink r:id="rId10">
        <w:r>
          <w:rPr>
            <w:color w:val="0000EE"/>
            <w:u w:val="single"/>
          </w:rPr>
          <w:t>[2]</w:t>
        </w:r>
      </w:hyperlink>
      <w:r>
        <w:t xml:space="preserve">, </w:t>
      </w:r>
      <w:hyperlink r:id="rId11">
        <w:r>
          <w:rPr>
            <w:color w:val="0000EE"/>
            <w:u w:val="single"/>
          </w:rPr>
          <w:t>[3]</w:t>
        </w:r>
      </w:hyperlink>
      <w:r>
        <w:t xml:space="preserve">- Paragraph 4: </w:t>
      </w:r>
      <w:hyperlink r:id="rId10">
        <w:r>
          <w:rPr>
            <w:color w:val="0000EE"/>
            <w:u w:val="single"/>
          </w:rPr>
          <w:t>[2]</w:t>
        </w:r>
      </w:hyperlink>
      <w:r>
        <w:t xml:space="preserve">, </w:t>
      </w:r>
      <w:hyperlink r:id="rId12">
        <w:r>
          <w:rPr>
            <w:color w:val="0000EE"/>
            <w:u w:val="single"/>
          </w:rPr>
          <w:t>[7]</w:t>
        </w:r>
      </w:hyperlink>
      <w:r>
        <w:t xml:space="preserve">- Paragraph 5: </w:t>
      </w:r>
      <w:hyperlink r:id="rId9">
        <w:r>
          <w:rPr>
            <w:color w:val="0000EE"/>
            <w:u w:val="single"/>
          </w:rPr>
          <w:t>[4]</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https://www.ots.at/presseaussendung/OTS_20260727_OTS0074/stoegmueller-zum-hate-crime-lagebericht-regierung-verschleppt-schutz-vor-hasskriminalitaet</w:t>
        </w:r>
      </w:hyperlink>
      <w:r>
        <w:t xml:space="preserve"> - Please view link - unable to able to access data</w:t>
      </w:r>
      <w:r/>
    </w:p>
    <w:p>
      <w:pPr>
        <w:pStyle w:val="ListNumber"/>
        <w:spacing w:line="240" w:lineRule="auto"/>
        <w:ind w:left="720"/>
      </w:pPr>
      <w:r/>
      <w:hyperlink r:id="rId10">
        <w:r>
          <w:rPr>
            <w:color w:val="0000EE"/>
            <w:u w:val="single"/>
          </w:rPr>
          <w:t>https://www.ots.at/presseaussendung/OTS_20260727_OTS0025/hate-crime-lagebericht-2025-aufklaerungsquote-steigt-auf-71-prozent-haeufigster-tatort-bleibt-das-internet</w:t>
        </w:r>
      </w:hyperlink>
      <w:r>
        <w:t xml:space="preserve"> - The fifth Hate-Crime-Lagebericht from Austria's Ministry of the Interior reveals that the number of prejudice-motivated crimes remained constant in 2025, with 6,751 reported incidents. The clearance rate increased to 71%, and the internet remained the most common venue for these crimes. Notably, one-third of the suspects were under 21 years old. The report underscores the persistent challenge of combating hate crimes and highlights the need for targeted prevention measures, especially among youth, to address the root causes of such offences.</w:t>
      </w:r>
      <w:r/>
    </w:p>
    <w:p>
      <w:pPr>
        <w:pStyle w:val="ListNumber"/>
        <w:spacing w:line="240" w:lineRule="auto"/>
        <w:ind w:left="720"/>
      </w:pPr>
      <w:r/>
      <w:hyperlink r:id="rId11">
        <w:r>
          <w:rPr>
            <w:color w:val="0000EE"/>
            <w:u w:val="single"/>
          </w:rPr>
          <w:t>https://www.bmi.gv.at/newsd21a.html?id=396b79665a305a59517a383d</w:t>
        </w:r>
      </w:hyperlink>
      <w:r>
        <w:t xml:space="preserve"> - Austria's Ministry of the Interior's fifth Hate-Crime-Lagebericht indicates a stable yet high number of prejudice-motivated crimes in 2025, with 6,751 reported incidents. The clearance rate rose to 71%, and the internet remained the primary venue for these crimes. A significant finding is that one-third of the suspects were under 21 years old. The report highlights the ongoing challenge of addressing hate crimes and emphasizes the importance of targeted prevention efforts, particularly among young people, to tackle the underlying causes of such offences.</w:t>
      </w:r>
      <w:r/>
    </w:p>
    <w:p>
      <w:pPr>
        <w:pStyle w:val="ListNumber"/>
        <w:spacing w:line="240" w:lineRule="auto"/>
        <w:ind w:left="720"/>
      </w:pPr>
      <w:r/>
      <w:hyperlink r:id="rId9">
        <w:r>
          <w:rPr>
            <w:color w:val="0000EE"/>
            <w:u w:val="single"/>
          </w:rPr>
          <w:t>https://www.ots.at/presseaussendung/OTS_20260727_OTS0074/stoegmueller-zum-hate-crime-lagebericht-regierung-verschleppt-schutz-vor-hasskriminalitaet</w:t>
        </w:r>
      </w:hyperlink>
      <w:r>
        <w:t xml:space="preserve"> - David Stögmüller, spokesperson for the Greens on LGBTIQ+ issues, criticises the Austrian government's delay in implementing a National Action Plan against hate crimes. He highlights the persistent high levels of hate crimes in Austria, particularly against queer individuals and other minorities, as revealed in the recent Hate-Crime-Lagebericht 2025. Stögmüller calls for immediate and effective protection for victims and urges the government to take decisive action against hate and extremism.</w:t>
      </w:r>
      <w:r/>
    </w:p>
    <w:p>
      <w:pPr>
        <w:pStyle w:val="ListNumber"/>
        <w:spacing w:line="240" w:lineRule="auto"/>
        <w:ind w:left="720"/>
      </w:pPr>
      <w:r/>
      <w:hyperlink r:id="rId13">
        <w:r>
          <w:rPr>
            <w:color w:val="0000EE"/>
            <w:u w:val="single"/>
          </w:rPr>
          <w:t>https://www.ots.at/presseaussendung/OTS_20260421_OTS0112/stoegmuellerdisoski-das-menschenverachtende-erbe-orbns-ist-geschichte</w:t>
        </w:r>
      </w:hyperlink>
      <w:r>
        <w:t xml:space="preserve"> - David Stögmüller, LGBTIQ+ spokesperson for the Greens, welcomes the European Court of Justice's ruling against Hungary's discriminatory 'child protection law', viewing it as a victory for human dignity and a repudiation of Orbán's era. He emphasises that attacks on sexual orientation or gender identity violate the EU Charter of Fundamental Rights and that all member states must adhere to these principles.</w:t>
      </w:r>
      <w:r/>
    </w:p>
    <w:p>
      <w:pPr>
        <w:pStyle w:val="ListNumber"/>
        <w:spacing w:line="240" w:lineRule="auto"/>
        <w:ind w:left="720"/>
      </w:pPr>
      <w:r/>
      <w:hyperlink r:id="rId14">
        <w:r>
          <w:rPr>
            <w:color w:val="0000EE"/>
            <w:u w:val="single"/>
          </w:rPr>
          <w:t>https://www.ots.at/presseaussendung/OTS_20250603_OTS0109/stoegmuellergruene-gleichstellung-queerer-menschen-muss-endlich-vorangetrieben-werden</w:t>
        </w:r>
      </w:hyperlink>
      <w:r>
        <w:t xml:space="preserve"> - David Stögmüller, LGBTIQ+ spokesperson for the Greens, criticises the repeated postponement of LGBTIQ+ initiatives in the Equal Treatment Committee, especially during Pride Month. He underscores the urgent need to advance equality for queer individuals and expresses frustration over missed opportunities to implement necessary improvements for LGBTIQ+ persons.</w:t>
      </w:r>
      <w:r/>
    </w:p>
    <w:p>
      <w:pPr>
        <w:pStyle w:val="ListNumber"/>
        <w:spacing w:line="240" w:lineRule="auto"/>
        <w:ind w:left="720"/>
      </w:pPr>
      <w:r/>
      <w:hyperlink r:id="rId12">
        <w:r>
          <w:rPr>
            <w:color w:val="0000EE"/>
            <w:u w:val="single"/>
          </w:rPr>
          <w:t>https://www.ots.at/presseaussendung/OTS_20260228_OTS0002/rechtsextreme-tathandlungen-bilanz-2025</w:t>
        </w:r>
      </w:hyperlink>
      <w:r>
        <w:t xml:space="preserve"> - In 2025, Austrian authorities identified 1,986 right-wing extremist, xenophobic, racist, Islamophobic, antisemitic, and other related offences, marking a 33.6% increase from 2024. The highest number of such incidents were recorded in Vienna (485), followed by Upper Austria (350) and Lower Austria (298). The clearance rate for these offences was 65.5%, indicating a slight improvement from the previous year.</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ots.at/presseaussendung/OTS_20260727_OTS0074/stoegmueller-zum-hate-crime-lagebericht-regierung-verschleppt-schutz-vor-hasskriminalitaet" TargetMode="External"/><Relationship Id="rId10" Type="http://schemas.openxmlformats.org/officeDocument/2006/relationships/hyperlink" Target="https://www.ots.at/presseaussendung/OTS_20260727_OTS0025/hate-crime-lagebericht-2025-aufklaerungsquote-steigt-auf-71-prozent-haeufigster-tatort-bleibt-das-internet" TargetMode="External"/><Relationship Id="rId11" Type="http://schemas.openxmlformats.org/officeDocument/2006/relationships/hyperlink" Target="https://www.bmi.gv.at/newsd21a.html?id=396b79665a305a59517a383d" TargetMode="External"/><Relationship Id="rId12" Type="http://schemas.openxmlformats.org/officeDocument/2006/relationships/hyperlink" Target="https://www.ots.at/presseaussendung/OTS_20260228_OTS0002/rechtsextreme-tathandlungen-bilanz-2025" TargetMode="External"/><Relationship Id="rId13" Type="http://schemas.openxmlformats.org/officeDocument/2006/relationships/hyperlink" Target="https://www.ots.at/presseaussendung/OTS_20260421_OTS0112/stoegmuellerdisoski-das-menschenverachtende-erbe-orbns-ist-geschichte" TargetMode="External"/><Relationship Id="rId14" Type="http://schemas.openxmlformats.org/officeDocument/2006/relationships/hyperlink" Target="https://www.ots.at/presseaussendung/OTS_20250603_OTS0109/stoegmuellergruene-gleichstellung-queerer-menschen-muss-endlich-vorangetrieben-werd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