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Gay Men Can Reclaim Self‑Worth Beyond Visibility and Pride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Notice how progress and parades can feel thrilling and hollow at once , many gay men now find themselves asking where true self‑worth lives, beyond coming out and public acceptance. This piece looks at why internalised shame persists, how it shows up in relationships and wellbeing, and practical steps to heal that feel honest and doable.</w:t>
      </w:r>
      <w:r/>
    </w:p>
    <w:p>
      <w:r/>
      <w:r>
        <w:t>Essential Takeaways</w:t>
      </w:r>
      <w:r/>
      <w:r/>
    </w:p>
    <w:p>
      <w:pPr>
        <w:pStyle w:val="ListBullet"/>
        <w:spacing w:line="240" w:lineRule="auto"/>
        <w:ind w:left="720"/>
      </w:pPr>
      <w:r/>
      <w:r>
        <w:rPr>
          <w:b/>
        </w:rPr>
        <w:t>Visibility isn’t enough:</w:t>
      </w:r>
      <w:r>
        <w:t xml:space="preserve"> Public acceptance can coexist with private shame; inner work is different from coming out.</w:t>
      </w:r>
      <w:r/>
    </w:p>
    <w:p>
      <w:pPr>
        <w:pStyle w:val="ListBullet"/>
        <w:spacing w:line="240" w:lineRule="auto"/>
        <w:ind w:left="720"/>
      </w:pPr>
      <w:r/>
      <w:r>
        <w:rPr>
          <w:b/>
        </w:rPr>
        <w:t>Shame shows up physically:</w:t>
      </w:r>
      <w:r>
        <w:t xml:space="preserve"> Chronic internalised shame can live in the nervous system and affect mood, sex, and relationships.</w:t>
      </w:r>
      <w:r/>
    </w:p>
    <w:p>
      <w:pPr>
        <w:pStyle w:val="ListBullet"/>
        <w:spacing w:line="240" w:lineRule="auto"/>
        <w:ind w:left="720"/>
      </w:pPr>
      <w:r/>
      <w:r>
        <w:rPr>
          <w:b/>
        </w:rPr>
        <w:t>Distinguish shame types:</w:t>
      </w:r>
      <w:r>
        <w:t xml:space="preserve"> Healthy shame connects us to empathy; toxic shame tells us we’re fundamentally flawed.</w:t>
      </w:r>
      <w:r/>
    </w:p>
    <w:p>
      <w:pPr>
        <w:pStyle w:val="ListBullet"/>
        <w:spacing w:line="240" w:lineRule="auto"/>
        <w:ind w:left="720"/>
      </w:pPr>
      <w:r/>
      <w:r>
        <w:rPr>
          <w:b/>
        </w:rPr>
        <w:t>Practical heals:</w:t>
      </w:r>
      <w:r>
        <w:t xml:space="preserve"> Therapy, compassionate curiosity, and community conversations that allow vulnerability reduce stigma.</w:t>
      </w:r>
      <w:r/>
    </w:p>
    <w:p>
      <w:pPr>
        <w:pStyle w:val="ListBullet"/>
        <w:spacing w:line="240" w:lineRule="auto"/>
        <w:ind w:left="720"/>
      </w:pPr>
      <w:r/>
      <w:r>
        <w:rPr>
          <w:b/>
        </w:rPr>
        <w:t>Try small practices:</w:t>
      </w:r>
      <w:r>
        <w:t xml:space="preserve"> Mindfulness, telling your story selectively, and reflecting on where worth comes from help rewire beliefs.</w:t>
      </w:r>
      <w:r/>
      <w:r/>
    </w:p>
    <w:p>
      <w:pPr>
        <w:pStyle w:val="Heading2"/>
      </w:pPr>
      <w:r>
        <w:t>Why coming out didn’t cure the ache , and what that feels like</w:t>
      </w:r>
      <w:r/>
    </w:p>
    <w:p>
      <w:r/>
      <w:r>
        <w:t>You can stand under a rainbow flag and still wake up with a quiet, gnawing sense that something’s missing; it’s an oddly physical sensation, like a tightness behind the ribs. According to clinical observations, many gay men report exactly this: they’ve done the visible work of coming out and yet struggle with inner worthiness. Research on minority stress helps explain why external progress can coexist with internal distress. Practical takeaway: acknowledge the discomfort without forcing it into optimism , the first step is admitting the ache exists and deserves attention. Over time, that acknowledgement makes it easier to seek help that focuses on identity wounds rather than public milestones.</w:t>
      </w:r>
      <w:r/>
    </w:p>
    <w:p>
      <w:pPr>
        <w:pStyle w:val="Heading2"/>
      </w:pPr>
      <w:r>
        <w:t>How internalised homophobia hides as everyday preferences</w:t>
      </w:r>
      <w:r/>
    </w:p>
    <w:p>
      <w:r/>
      <w:r>
        <w:t>What looks like taste or preference, who we date, how we police masculinity, who we exclude, can be a mirror for unprocessed shame. Psychologists note that shame often masquerades as standards; it’s easier to judge than to see a triggering reflection of our own fears. This social contagion of shame matters because it shapes friendships and sexual dynamics, sometimes pushing men into patterns of projection and avoidance. The practical angle: notice when your critiques of others feel personal; that’s a cue to ask what part of you the other person’s behaviour awakens. Naming that reaction with a therapist or a trusted friend reduces its power.</w:t>
      </w:r>
      <w:r/>
    </w:p>
    <w:p>
      <w:pPr>
        <w:pStyle w:val="Heading2"/>
      </w:pPr>
      <w:r>
        <w:t>The spiritual core of toxic shame and its roots in religion</w:t>
      </w:r>
      <w:r/>
    </w:p>
    <w:p>
      <w:r/>
      <w:r>
        <w:t>For many gay men raised in religious settings, messages about sin and punishment don’t just teach rules , they embed a sense of being fundamentally flawed. Clinicians argue that toxic shame becomes spiritual soil: it sits at the core of self‑loathing and colours how men relate to intimacy and success. Studies on religious trauma and identity development help map this pathway. If your history includes punitive spiritual messages, practical work involves distinguishing doctrinal guilt from personal worth and cultivating a spiritual narrative that affirms rather than condemns. Small steps such as reworking rituals or joining affirming faith spaces can be surprisingly restorative.</w:t>
      </w:r>
      <w:r/>
    </w:p>
    <w:p>
      <w:pPr>
        <w:pStyle w:val="Heading2"/>
      </w:pPr>
      <w:r>
        <w:t>When shame lives in the body , trauma, nervous system, and healing</w:t>
      </w:r>
      <w:r/>
    </w:p>
    <w:p>
      <w:r/>
      <w:r>
        <w:t>Trauma experts explain that unhealed wounds lodge in the nervous system; they don’t vanish when we say we’re “fine.” Chronic shame can produce anxiety, low mood, and avoidance behaviours. Evidence from psychotrauma research supports somatic approaches: breathwork, grounding, and body‑focussed therapy help regulate the nervous system while talk therapy names the story behind the sensation. If therapy feels daunting, try short, consistent practices , five minutes of mindful breathing before sleep, or a grounding exercise when shame flares. These tiny habits accumulate and reduce the body’s default alarm.</w:t>
      </w:r>
      <w:r/>
    </w:p>
    <w:p>
      <w:pPr>
        <w:pStyle w:val="Heading2"/>
      </w:pPr>
      <w:r>
        <w:t>Practical ways to build worth that don’t rely on applause</w:t>
      </w:r>
      <w:r/>
    </w:p>
    <w:p>
      <w:r/>
      <w:r>
        <w:t>Healing worthiness isn’t about ticking external boxes; it’s about cultivating an internal baseline that survives criticism and bad dates. Start by asking, “Where does my sense of worth come from?” and answering honestly , is it achievement, approval, or something deeper? Therapy that targets shame, peer groups that normalise vulnerability, and reflective practices like journalling can reorient the inner ledger. Also, open conversations about money, body image, and loneliness , topics often sidelined in gay men’s discourse , help dismantle protective silence. The tip: pick one area that drains you and take one tiny, measurable action this week to address it.</w:t>
      </w:r>
      <w:r/>
    </w:p>
    <w:p>
      <w:pPr>
        <w:pStyle w:val="Heading2"/>
      </w:pPr>
      <w:r>
        <w:t>Looking ahead: community, conversation, and a kinder private life</w:t>
      </w:r>
      <w:r/>
    </w:p>
    <w:p>
      <w:r/>
      <w:r>
        <w:t>We’ve come far publicly, and now the work is intimate and sometimes awkward; it asks us to be less performative and more honest. Encouragingly, mental‑health resources and research are increasingly focused on identity‑specific healing, and clinicians are writing books and running groups that address shame, spirituality, and money for gay men. If you’re ready, look for therapists who specialise in LGBTQ+ issues, try a shame‑focused workshop, or start a confidential conversation with another man about what really hurt you. It’s slow work, but it’s where real freedom begins.</w:t>
      </w:r>
      <w:r/>
    </w:p>
    <w:p>
      <w:r/>
      <w:r>
        <w:t>It's a small shift to turn inward with curiosity instead of hiding , and that shift can change how every relationship feels.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[5]</w:t>
        </w:r>
      </w:hyperlink>
      <w:r>
        <w:t xml:space="preserve">- Paragraph 2: </w:t>
      </w:r>
      <w:hyperlink r:id="rId12">
        <w:r>
          <w:rPr>
            <w:color w:val="0000EE"/>
            <w:u w:val="single"/>
          </w:rPr>
          <w:t>[6]</w:t>
        </w:r>
      </w:hyperlink>
      <w:r>
        <w:t xml:space="preserve">, </w:t>
      </w:r>
      <w:hyperlink r:id="rId13">
        <w:r>
          <w:rPr>
            <w:color w:val="0000EE"/>
            <w:u w:val="single"/>
          </w:rPr>
          <w:t>[7]</w:t>
        </w:r>
      </w:hyperlink>
      <w:r>
        <w:t xml:space="preserve">- Paragraph 3: </w:t>
      </w:r>
      <w:hyperlink r:id="rId13">
        <w:r>
          <w:rPr>
            <w:color w:val="0000EE"/>
            <w:u w:val="single"/>
          </w:rPr>
          <w:t>[7]</w:t>
        </w:r>
      </w:hyperlink>
      <w:r>
        <w:t xml:space="preserve">, </w:t>
      </w:r>
      <w:hyperlink r:id="rId14">
        <w:r>
          <w:rPr>
            <w:color w:val="0000EE"/>
            <w:u w:val="single"/>
          </w:rPr>
          <w:t>[4]</w:t>
        </w:r>
      </w:hyperlink>
      <w:r>
        <w:t xml:space="preserve">- Paragraph 4: </w:t>
      </w:r>
      <w:hyperlink r:id="rId11">
        <w:r>
          <w:rPr>
            <w:color w:val="0000EE"/>
            <w:u w:val="single"/>
          </w:rPr>
          <w:t>[5]</w:t>
        </w:r>
      </w:hyperlink>
      <w:r>
        <w:t xml:space="preserve">, </w:t>
      </w:r>
      <w:hyperlink r:id="rId15">
        <w:r>
          <w:rPr>
            <w:color w:val="0000EE"/>
            <w:u w:val="single"/>
          </w:rPr>
          <w:t>[2]</w:t>
        </w:r>
      </w:hyperlink>
      <w:r>
        <w:t xml:space="preserve">- Paragraph 5: </w:t>
      </w:r>
      <w:hyperlink r:id="rId12">
        <w:r>
          <w:rPr>
            <w:color w:val="0000EE"/>
            <w:u w:val="single"/>
          </w:rPr>
          <w:t>[6]</w:t>
        </w:r>
      </w:hyperlink>
      <w:r>
        <w:t xml:space="preserve">, </w:t>
      </w:r>
      <w:hyperlink r:id="rId10">
        <w:r>
          <w:rPr>
            <w:color w:val="0000EE"/>
            <w:u w:val="single"/>
          </w:rPr>
          <w:t>[3]</w:t>
        </w:r>
      </w:hyperlink>
      <w:r>
        <w:t xml:space="preserve">- Paragraph 6: </w:t>
      </w:r>
      <w:hyperlink r:id="rId11">
        <w:r>
          <w:rPr>
            <w:color w:val="0000EE"/>
            <w:u w:val="single"/>
          </w:rPr>
          <w:t>[5]</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https://www.psychologytoday.com/sg/blog/lgbtq-affirmative-psychology/202607/gay-men-and-self-worth-beyond-visibility-and-pride</w:t>
        </w:r>
      </w:hyperlink>
      <w:r>
        <w:t xml:space="preserve"> - Please view link - unable to able to access data</w:t>
      </w:r>
      <w:r/>
    </w:p>
    <w:p>
      <w:pPr>
        <w:pStyle w:val="ListNumber"/>
        <w:spacing w:line="240" w:lineRule="auto"/>
        <w:ind w:left="720"/>
      </w:pPr>
      <w:r/>
      <w:hyperlink r:id="rId15">
        <w:r>
          <w:rPr>
            <w:color w:val="0000EE"/>
            <w:u w:val="single"/>
          </w:rPr>
          <w:t>https://pubmed.ncbi.nlm.nih.gov/10442813/</w:t>
        </w:r>
      </w:hyperlink>
      <w:r>
        <w:t xml:space="preserve"> - This study investigates the relationship between internalized homophobia and shame in gay men. Findings reveal a significant positive correlation between shame and internalized homophobia, and an inverse relationship between internalized homophobia and self-esteem. The research highlights the psychological challenges faced by gay men due to internalized negative beliefs about their sexuality.</w:t>
      </w:r>
      <w:r/>
    </w:p>
    <w:p>
      <w:pPr>
        <w:pStyle w:val="ListNumber"/>
        <w:spacing w:line="240" w:lineRule="auto"/>
        <w:ind w:left="720"/>
      </w:pPr>
      <w:r/>
      <w:hyperlink r:id="rId10">
        <w:r>
          <w:rPr>
            <w:color w:val="0000EE"/>
            <w:u w:val="single"/>
          </w:rPr>
          <w:t>https://www.psychologytoday.com/us/blog/lgbtq-affirmative-psychology/202607/gay-men-and-self-worth-beyond-visibility-and-pride</w:t>
        </w:r>
      </w:hyperlink>
      <w:r>
        <w:t xml:space="preserve"> - The article discusses how gay men often suppress their internalized homophobia and shame to maintain a positive community image. It emphasizes the importance of addressing these internalized issues to achieve genuine self-worth, suggesting that true worthiness comes from understanding and embracing one's core identity, beyond external validation.</w:t>
      </w:r>
      <w:r/>
    </w:p>
    <w:p>
      <w:pPr>
        <w:pStyle w:val="ListNumber"/>
        <w:spacing w:line="240" w:lineRule="auto"/>
        <w:ind w:left="720"/>
      </w:pPr>
      <w:r/>
      <w:hyperlink r:id="rId14">
        <w:r>
          <w:rPr>
            <w:color w:val="0000EE"/>
            <w:u w:val="single"/>
          </w:rPr>
          <w:t>https://www.tandfonline.com/doi/abs/10.1300/J082v37n03_03</w:t>
        </w:r>
      </w:hyperlink>
      <w:r>
        <w:t xml:space="preserve"> - This research examines the links between internalized homophobia, shame, and self-esteem in gay men. The study found a significant positive relationship between shame and internalized homophobia, and a significant inverse relationship between internalized homophobia and self-esteem, underscoring the psychological impact of internalized negative beliefs about one's sexuality.</w:t>
      </w:r>
      <w:r/>
    </w:p>
    <w:p>
      <w:pPr>
        <w:pStyle w:val="ListNumber"/>
        <w:spacing w:line="240" w:lineRule="auto"/>
        <w:ind w:left="720"/>
      </w:pPr>
      <w:r/>
      <w:hyperlink r:id="rId11">
        <w:r>
          <w:rPr>
            <w:color w:val="0000EE"/>
            <w:u w:val="single"/>
          </w:rPr>
          <w:t>https://pmc.ncbi.nlm.nih.gov/articles/PMC8620701/</w:t>
        </w:r>
      </w:hyperlink>
      <w:r>
        <w:t xml:space="preserve"> - This study explores how Australian gay men experience gender and sexuality in relation to heteronormative gender norms, specifically masculinity. Thematic analyses revealed that gay men experience gender and sexuality-related strain across all levels of their socioecological environment through social regulation, homophobic discrimination/harassment, and anti-effeminacy prejudice. The gay men expressed feelings of self-loathing, shame, internalized homonegativity, and isolation as a result.</w:t>
      </w:r>
      <w:r/>
    </w:p>
    <w:p>
      <w:pPr>
        <w:pStyle w:val="ListNumber"/>
        <w:spacing w:line="240" w:lineRule="auto"/>
        <w:ind w:left="720"/>
      </w:pPr>
      <w:r/>
      <w:hyperlink r:id="rId12">
        <w:r>
          <w:rPr>
            <w:color w:val="0000EE"/>
            <w:u w:val="single"/>
          </w:rPr>
          <w:t>https://www.innerhearttherapy.org/blog/navigating-internalized-homophobia-how-it-affects-anxiety-and-self-esteem</w:t>
        </w:r>
      </w:hyperlink>
      <w:r>
        <w:t xml:space="preserve"> - This article discusses how internalized homophobia affects anxiety and self-esteem in gay men. It explains that internalized homophobia operates as a background condition, leading to anxiety, perfectionism, and relationship difficulties despite conscious acceptance of one's identity. The piece emphasizes the importance of addressing these internalized issues to achieve genuine self-worth.</w:t>
      </w:r>
      <w:r/>
    </w:p>
    <w:p>
      <w:pPr>
        <w:pStyle w:val="ListNumber"/>
        <w:spacing w:line="240" w:lineRule="auto"/>
        <w:ind w:left="720"/>
      </w:pPr>
      <w:r/>
      <w:hyperlink r:id="rId13">
        <w:r>
          <w:rPr>
            <w:color w:val="0000EE"/>
            <w:u w:val="single"/>
          </w:rPr>
          <w:t>https://journals.sagepub.com/doi/10.1177/1557988309342002</w:t>
        </w:r>
      </w:hyperlink>
      <w:r>
        <w:t xml:space="preserve"> - This study reports on a survey of 166 gay men in Sydney, Australia, exploring the links between internalized shame, internalized homophobia, and attachment style. Findings suggest a strong relationship between shame, internalized homophobia, and anxious and avoidant attachment styles, highlighting the complex interplay between these factors in gay men's psychological well-being.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sychologytoday.com/sg/blog/lgbtq-affirmative-psychology/202607/gay-men-and-self-worth-beyond-visibility-and-pride" TargetMode="External"/><Relationship Id="rId10" Type="http://schemas.openxmlformats.org/officeDocument/2006/relationships/hyperlink" Target="https://www.psychologytoday.com/us/blog/lgbtq-affirmative-psychology/202607/gay-men-and-self-worth-beyond-visibility-and-pride" TargetMode="External"/><Relationship Id="rId11" Type="http://schemas.openxmlformats.org/officeDocument/2006/relationships/hyperlink" Target="https://pmc.ncbi.nlm.nih.gov/articles/PMC8620701/" TargetMode="External"/><Relationship Id="rId12" Type="http://schemas.openxmlformats.org/officeDocument/2006/relationships/hyperlink" Target="https://www.innerhearttherapy.org/blog/navigating-internalized-homophobia-how-it-affects-anxiety-and-self-esteem" TargetMode="External"/><Relationship Id="rId13" Type="http://schemas.openxmlformats.org/officeDocument/2006/relationships/hyperlink" Target="https://journals.sagepub.com/doi/10.1177/1557988309342002" TargetMode="External"/><Relationship Id="rId14" Type="http://schemas.openxmlformats.org/officeDocument/2006/relationships/hyperlink" Target="https://www.tandfonline.com/doi/abs/10.1300/J082v37n03_03" TargetMode="External"/><Relationship Id="rId15" Type="http://schemas.openxmlformats.org/officeDocument/2006/relationships/hyperlink" Target="https://pubmed.ncbi.nlm.nih.gov/1044281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