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ACT UP Chicago Revival: Why Direct Action Is Back and Matters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attention to grassroots power again as ACT UP/Chicago relaunches, rallying activists around HIV funding, long Covid and trans rights; organisers say direct action and mutual aid matter because policy cuts and rolling pandemics have left communities vulnerable.</w:t>
      </w:r>
      <w:r/>
    </w:p>
    <w:p>
      <w:r/>
      <w:r>
        <w:t>Essential Takeaways</w:t>
      </w:r>
      <w:r/>
      <w:r/>
    </w:p>
    <w:p>
      <w:pPr>
        <w:pStyle w:val="ListBullet"/>
        <w:spacing w:line="240" w:lineRule="auto"/>
        <w:ind w:left="720"/>
      </w:pPr>
      <w:r/>
      <w:r>
        <w:rPr>
          <w:b/>
        </w:rPr>
        <w:t>Historic roots:</w:t>
      </w:r>
      <w:r>
        <w:t xml:space="preserve"> ACT UP began in 1987 as a fierce direct‑action movement that reshaped public understanding of AIDS and won life‑saving wins in treatment and funding.</w:t>
      </w:r>
      <w:r/>
    </w:p>
    <w:p>
      <w:pPr>
        <w:pStyle w:val="ListBullet"/>
        <w:spacing w:line="240" w:lineRule="auto"/>
        <w:ind w:left="720"/>
      </w:pPr>
      <w:r/>
      <w:r>
        <w:rPr>
          <w:b/>
        </w:rPr>
        <w:t>Local rebirth:</w:t>
      </w:r>
      <w:r>
        <w:t xml:space="preserve"> ACT UP/Chicago has been re‑formed this year with organisers tapping living histories, digital archives and community networks to rebuild momentum.</w:t>
      </w:r>
      <w:r/>
    </w:p>
    <w:p>
      <w:pPr>
        <w:pStyle w:val="ListBullet"/>
        <w:spacing w:line="240" w:lineRule="auto"/>
        <w:ind w:left="720"/>
      </w:pPr>
      <w:r/>
      <w:r>
        <w:rPr>
          <w:b/>
        </w:rPr>
        <w:t>Three priorities:</w:t>
      </w:r>
      <w:r>
        <w:t xml:space="preserve"> The new chapter is focusing on HIV/AIDS funding, the domestic trans genocide, and ongoing long Covid harms and access to care.</w:t>
      </w:r>
      <w:r/>
    </w:p>
    <w:p>
      <w:pPr>
        <w:pStyle w:val="ListBullet"/>
        <w:spacing w:line="240" w:lineRule="auto"/>
        <w:ind w:left="720"/>
      </w:pPr>
      <w:r/>
      <w:r>
        <w:rPr>
          <w:b/>
        </w:rPr>
        <w:t>Practical help:</w:t>
      </w:r>
      <w:r>
        <w:t xml:space="preserve"> Members plan mutual‑aid work, delivering meals, helping with SNAP and Medicaid paperwork, and distributing air purifiers, alongside protests.</w:t>
      </w:r>
      <w:r/>
    </w:p>
    <w:p>
      <w:pPr>
        <w:pStyle w:val="ListBullet"/>
        <w:spacing w:line="240" w:lineRule="auto"/>
        <w:ind w:left="720"/>
      </w:pPr>
      <w:r/>
      <w:r>
        <w:rPr>
          <w:b/>
        </w:rPr>
        <w:t>Tone and tradeoffs:</w:t>
      </w:r>
      <w:r>
        <w:t xml:space="preserve"> Visibility brings power and risk; organisers want to retain the group’s edge without being sanitised.</w:t>
      </w:r>
      <w:r/>
      <w:r/>
    </w:p>
    <w:p>
      <w:pPr>
        <w:pStyle w:val="Heading2"/>
      </w:pPr>
      <w:r>
        <w:t>Why ACT UP’s return feels urgent, there’s a tangible worry in the room</w:t>
      </w:r>
      <w:r/>
    </w:p>
    <w:p>
      <w:r/>
      <w:r>
        <w:t>There’s a raw, anxious energy behind this relaunch: cuts to international and domestic HIV funding, pandemic fatigue and a conservatism about health protections have collided, and people who remember the 1980s and 90s see dangerous echoes. According to reporting in outlets tracking HIV policy, funding shifts and program retrenchment have left gaps in prevention and care, and activists say those gaps translate to lives at risk. It’s not nostalgia driving the rebirth so much as alarm, organisers describe it as a “perfect storm” that needs organised, visible pushback.</w:t>
      </w:r>
      <w:r/>
    </w:p>
    <w:p>
      <w:pPr>
        <w:pStyle w:val="Heading2"/>
      </w:pPr>
      <w:r>
        <w:t>What the new ACT UP/Chicago actually does, direct action plus practical aid</w:t>
      </w:r>
      <w:r/>
    </w:p>
    <w:p>
      <w:r/>
      <w:r>
        <w:t>Organisers stress that ACT UP isn’t just dramatic signage and street theatre, although those are part of the toolkit. Members are combining strategic demonstrations with boots‑on‑the‑ground mutual aid: bringing meals to housebound folks, helping with benefits forms, and coordinating resources like air purifiers for community events. That blend matters because it responds to immediate needs while pressuring officials; history shows those twin approaches can change policy and save lives.</w:t>
      </w:r>
      <w:r/>
    </w:p>
    <w:p>
      <w:pPr>
        <w:pStyle w:val="Heading2"/>
      </w:pPr>
      <w:r>
        <w:t>Learning from the past, how archives and elders shape today’s tactics</w:t>
      </w:r>
      <w:r/>
    </w:p>
    <w:p>
      <w:r/>
      <w:r>
        <w:t>Chicago activists are deliberately drawing on the city’s living histories. They’re talking with former members, digging into university archives and discussing how earlier wins were won: targeted demands, arrest‑aware actions, and memorable visuals that forced the public conversation. At the same time, they want those lessons translated for today, digital organising, care networks for long Covid sufferers and trans people, and faster resource‑sharing across chapters. It’s a deliberate attempt to be intergenerational and tactical.</w:t>
      </w:r>
      <w:r/>
    </w:p>
    <w:p>
      <w:pPr>
        <w:pStyle w:val="Heading2"/>
      </w:pPr>
      <w:r>
        <w:t>Long Covid and HIV: the solidarity thread that’s bringing new people in</w:t>
      </w:r>
      <w:r/>
    </w:p>
    <w:p>
      <w:r/>
      <w:r>
        <w:t>A striking development is the crossover of long Covid advocates into ACT UP spaces. People who’ve faced inadequate recognition and services for chronic illness recognise the playbook of the AIDS movement, organising, mutual aid and demand‑making. That’s added new skills and urgency to meetings, and it’s broadened the group’s remit in a way that feels logical rather than gimmicky: public health crises overlap, and so do the communities most harmed by policy retreat.</w:t>
      </w:r>
      <w:r/>
    </w:p>
    <w:p>
      <w:pPr>
        <w:pStyle w:val="Heading2"/>
      </w:pPr>
      <w:r>
        <w:t>The politics of visibility, brand recognition helps and complicates things</w:t>
      </w:r>
      <w:r/>
    </w:p>
    <w:p>
      <w:r/>
      <w:r>
        <w:t>ACT UP carries weight; its name opens doors and draws attention. But organisers are aware that recognition can be sanitised or co‑opted. They want to keep the group’s edge, the capacity to make politicians uncomfortable, while also supporting vulnerable neighbours and building infrastructure for long campaigns. Expect a mix of noisy protests and quieter clinic‑support work going forward, with a focus on local pressure points like municipal policing decisions at Pride and state funding for health and benefits.</w:t>
      </w:r>
      <w:r/>
    </w:p>
    <w:p>
      <w:pPr>
        <w:pStyle w:val="Heading2"/>
      </w:pPr>
      <w:r>
        <w:t>How to get involved or stay safe if you want to help</w:t>
      </w:r>
      <w:r/>
    </w:p>
    <w:p>
      <w:r/>
      <w:r>
        <w:t>If you’re in Chicago and you want to plug in, organisers suggest starting small: fill out an interest form, join virtual meetings, or volunteer to deliver meals or help with paperwork. For anyone planning to protest, basic safety prep matters, know your rights, keep contact info on you, and plan for de‑escalation. Those not ready for the front line can donate time, skills or modest resources to mutual‑aid efforts that keep neighbours afloat while the louder fights continue.</w:t>
      </w:r>
      <w:r/>
    </w:p>
    <w:p>
      <w:r/>
      <w:r>
        <w:t>It's a small change that can make every campaign more durable and every protest more humane.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2">
        <w:r>
          <w:rPr>
            <w:color w:val="0000EE"/>
            <w:u w:val="single"/>
          </w:rPr>
          <w:t>[7]</w:t>
        </w:r>
      </w:hyperlink>
      <w:r>
        <w:t xml:space="preserve">- Paragraph 3: </w:t>
      </w:r>
      <w:hyperlink r:id="rId12">
        <w:r>
          <w:rPr>
            <w:color w:val="0000EE"/>
            <w:u w:val="single"/>
          </w:rPr>
          <w:t>[7]</w:t>
        </w:r>
      </w:hyperlink>
      <w:r>
        <w:t xml:space="preserve">, </w:t>
      </w:r>
      <w:hyperlink r:id="rId13">
        <w:r>
          <w:rPr>
            <w:color w:val="0000EE"/>
            <w:u w:val="single"/>
          </w:rPr>
          <w:t>[5]</w:t>
        </w:r>
      </w:hyperlink>
      <w:r>
        <w:t xml:space="preserve">- Paragraph 4: </w:t>
      </w:r>
      <w:hyperlink r:id="rId11">
        <w:r>
          <w:rPr>
            <w:color w:val="0000EE"/>
            <w:u w:val="single"/>
          </w:rPr>
          <w:t>[6]</w:t>
        </w:r>
      </w:hyperlink>
      <w:r>
        <w:t xml:space="preserve">, </w:t>
      </w:r>
      <w:hyperlink r:id="rId10">
        <w:r>
          <w:rPr>
            <w:color w:val="0000EE"/>
            <w:u w:val="single"/>
          </w:rPr>
          <w:t>[4]</w:t>
        </w:r>
      </w:hyperlink>
      <w:r>
        <w:t xml:space="preserve">- Paragraph 5: </w:t>
      </w:r>
      <w:hyperlink r:id="rId14">
        <w:r>
          <w:rPr>
            <w:color w:val="0000EE"/>
            <w:u w:val="single"/>
          </w:rPr>
          <w:t>[3]</w:t>
        </w:r>
      </w:hyperlink>
      <w:r>
        <w:t xml:space="preserve">, </w:t>
      </w:r>
      <w:hyperlink r:id="rId15">
        <w:r>
          <w:rPr>
            <w:color w:val="0000EE"/>
            <w:u w:val="single"/>
          </w:rPr>
          <w:t>[2]</w:t>
        </w:r>
      </w:hyperlink>
      <w:r>
        <w:t xml:space="preserve">- Paragraph 6: </w:t>
      </w:r>
      <w:hyperlink r:id="rId11">
        <w:r>
          <w:rPr>
            <w:color w:val="0000EE"/>
            <w:u w:val="single"/>
          </w:rPr>
          <w:t>[6]</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https://blockclubchicago.org/2026/07/27/act-up-groundbreaking-group-that-fights-aids-returns-to-chicago/</w:t>
        </w:r>
      </w:hyperlink>
      <w:r>
        <w:t xml:space="preserve"> - Please view link - unable to able to access data</w:t>
      </w:r>
      <w:r/>
    </w:p>
    <w:p>
      <w:pPr>
        <w:pStyle w:val="ListNumber"/>
        <w:spacing w:line="240" w:lineRule="auto"/>
        <w:ind w:left="720"/>
      </w:pPr>
      <w:r/>
      <w:hyperlink r:id="rId15">
        <w:r>
          <w:rPr>
            <w:color w:val="0000EE"/>
            <w:u w:val="single"/>
          </w:rPr>
          <w:t>https://en.wikipedia.org/wiki/Lori_Cannon</w:t>
        </w:r>
      </w:hyperlink>
      <w:r>
        <w:t xml:space="preserve"> - Lori F. Cannon (1951–2025) was a prominent AIDS activist in Chicago. She co-founded Open Hand Chicago in 1988, a food delivery service for individuals with HIV/AIDS, which later became part of the Vital Bridges Food Program. Cannon was also instrumental in establishing the Chicago chapter of ACT UP in 2011, aiming to address the AIDS crisis through direct action and advocacy. Her contributions were recognised in 1994 when she was inducted into the Chicago LGBT Hall of Fame as a 'Friend of the community'.</w:t>
      </w:r>
      <w:r/>
    </w:p>
    <w:p>
      <w:pPr>
        <w:pStyle w:val="ListNumber"/>
        <w:spacing w:line="240" w:lineRule="auto"/>
        <w:ind w:left="720"/>
      </w:pPr>
      <w:r/>
      <w:hyperlink r:id="rId14">
        <w:r>
          <w:rPr>
            <w:color w:val="0000EE"/>
            <w:u w:val="single"/>
          </w:rPr>
          <w:t>https://en.wikipedia.org/wiki/ACT_UP</w:t>
        </w:r>
      </w:hyperlink>
      <w:r>
        <w:t xml:space="preserve"> - ACT UP (AIDS Coalition to Unleash Power) is an international grassroots political group formed in 1987 to end the AIDS pandemic. The organisation focuses on improving the lives of people with AIDS through direct action, medical research, treatment advocacy, and policy change. ACT UP's activism has significantly influenced public perception and policy regarding HIV/AIDS, with chapters worldwide, including Chicago, where local activists have been actively involved in advocacy and protest.</w:t>
      </w:r>
      <w:r/>
    </w:p>
    <w:p>
      <w:pPr>
        <w:pStyle w:val="ListNumber"/>
        <w:spacing w:line="240" w:lineRule="auto"/>
        <w:ind w:left="720"/>
      </w:pPr>
      <w:r/>
      <w:hyperlink r:id="rId10">
        <w:r>
          <w:rPr>
            <w:color w:val="0000EE"/>
            <w:u w:val="single"/>
          </w:rPr>
          <w:t>https://www.theguardian.com/us-news/2026/jun/22/us-hiv-aids-funding-cuts-activism</w:t>
        </w:r>
      </w:hyperlink>
      <w:r>
        <w:t xml:space="preserve"> - In June 2026, activists from ACT UP and the Treatment Action Group (TAG) confronted Congress over proposed cuts to HIV research funding. TAG, founded in 1992 by ACT UP members, has been instrumental in advocating for HIV research and treatment. The activists' efforts highlight ongoing challenges in securing adequate funding for HIV/AIDS initiatives, underscoring the need for continued advocacy to maintain progress in combating the epidemic.</w:t>
      </w:r>
      <w:r/>
    </w:p>
    <w:p>
      <w:pPr>
        <w:pStyle w:val="ListNumber"/>
        <w:spacing w:line="240" w:lineRule="auto"/>
        <w:ind w:left="720"/>
      </w:pPr>
      <w:r/>
      <w:hyperlink r:id="rId13">
        <w:r>
          <w:rPr>
            <w:color w:val="0000EE"/>
            <w:u w:val="single"/>
          </w:rPr>
          <w:t>https://www.wbur.org/npr/1007361916/act-up-a-history-of-aids-hiv-activism</w:t>
        </w:r>
      </w:hyperlink>
      <w:r>
        <w:t xml:space="preserve"> - This article provides an overview of ACT UP's history and impact on AIDS/HIV activism. It discusses the group's formation in 1987, its direct action strategies, and the significant role it played in advocating for better treatment and recognition of HIV/AIDS. The piece also highlights the relevance of ACT UP's methods to contemporary social movements, illustrating how their activism transformed public discourse and policy regarding the epidemic.</w:t>
      </w:r>
      <w:r/>
    </w:p>
    <w:p>
      <w:pPr>
        <w:pStyle w:val="ListNumber"/>
        <w:spacing w:line="240" w:lineRule="auto"/>
        <w:ind w:left="720"/>
      </w:pPr>
      <w:r/>
      <w:hyperlink r:id="rId11">
        <w:r>
          <w:rPr>
            <w:color w:val="0000EE"/>
            <w:u w:val="single"/>
          </w:rPr>
          <w:t>https://www.wbur.org/npr/1072782588/the-direct-action-of-act-up-helped-end-aids-heres-what-it-can-teach-us-in-2022</w:t>
        </w:r>
      </w:hyperlink>
      <w:r>
        <w:t xml:space="preserve"> - This article revisits ACT UP's direct action strategies and their effectiveness in combating the AIDS crisis. It explores how the group's activism transformed media, government, and medical responses to HIV/AIDS. The piece also draws parallels between ACT UP's methods and current social movements, suggesting that their approach offers valuable lessons for contemporary activism.</w:t>
      </w:r>
      <w:r/>
    </w:p>
    <w:p>
      <w:pPr>
        <w:pStyle w:val="ListNumber"/>
        <w:spacing w:line="240" w:lineRule="auto"/>
        <w:ind w:left="720"/>
      </w:pPr>
      <w:r/>
      <w:hyperlink r:id="rId12">
        <w:r>
          <w:rPr>
            <w:color w:val="0000EE"/>
            <w:u w:val="single"/>
          </w:rPr>
          <w:t>https://www.wttw.com/remembering-chicago/aids-activism-chicago</w:t>
        </w:r>
      </w:hyperlink>
      <w:r>
        <w:t xml:space="preserve"> - This article discusses the history of AIDS activism in Chicago, focusing on the formation of ACT UP Chicago. It highlights the challenges faced by the city during the AIDS epidemic, particularly in addressing the needs of marginalised communities. The piece underscores the role of local activists in advocating for better treatment and support for those affected by HIV/AIDS.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lockclubchicago.org/2026/07/27/act-up-groundbreaking-group-that-fights-aids-returns-to-chicago/" TargetMode="External"/><Relationship Id="rId10" Type="http://schemas.openxmlformats.org/officeDocument/2006/relationships/hyperlink" Target="https://www.theguardian.com/us-news/2026/jun/22/us-hiv-aids-funding-cuts-activism" TargetMode="External"/><Relationship Id="rId11" Type="http://schemas.openxmlformats.org/officeDocument/2006/relationships/hyperlink" Target="https://www.wbur.org/npr/1072782588/the-direct-action-of-act-up-helped-end-aids-heres-what-it-can-teach-us-in-2022" TargetMode="External"/><Relationship Id="rId12" Type="http://schemas.openxmlformats.org/officeDocument/2006/relationships/hyperlink" Target="https://www.wttw.com/remembering-chicago/aids-activism-chicago" TargetMode="External"/><Relationship Id="rId13" Type="http://schemas.openxmlformats.org/officeDocument/2006/relationships/hyperlink" Target="https://www.wbur.org/npr/1007361916/act-up-a-history-of-aids-hiv-activism" TargetMode="External"/><Relationship Id="rId14" Type="http://schemas.openxmlformats.org/officeDocument/2006/relationships/hyperlink" Target="https://en.wikipedia.org/wiki/ACT_UP" TargetMode="External"/><Relationship Id="rId15" Type="http://schemas.openxmlformats.org/officeDocument/2006/relationships/hyperlink" Target="https://en.wikipedia.org/wiki/Lori_Cann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