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Talk About Coming Out Today: Why It Still Feels So Hard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many people still hesitate to speak about who they love; even in Germany, where same-sex relationships are no longer illegal, coming out remains an emotional and practical challenge for many. Reporters and historians explain why the past lingers, what’s changed, and simple ways to make telling someone easier and safer.</w:t>
      </w:r>
      <w:r/>
    </w:p>
    <w:p>
      <w:r/>
      <w:r>
        <w:t>Essential Takeaways</w:t>
      </w:r>
      <w:r/>
      <w:r/>
    </w:p>
    <w:p>
      <w:pPr>
        <w:pStyle w:val="ListBullet"/>
        <w:spacing w:line="240" w:lineRule="auto"/>
        <w:ind w:left="720"/>
      </w:pPr>
      <w:r/>
      <w:r>
        <w:rPr>
          <w:b/>
        </w:rPr>
        <w:t>Historic shadow:</w:t>
      </w:r>
      <w:r>
        <w:t xml:space="preserve"> Laws and social norms, such as Paragraph 175, left deep scars that still shape fears and expectations.</w:t>
      </w:r>
      <w:r/>
    </w:p>
    <w:p>
      <w:pPr>
        <w:pStyle w:val="ListBullet"/>
        <w:spacing w:line="240" w:lineRule="auto"/>
        <w:ind w:left="720"/>
      </w:pPr>
      <w:r/>
      <w:r>
        <w:rPr>
          <w:b/>
        </w:rPr>
        <w:t>Economic and social risk:</w:t>
      </w:r>
      <w:r>
        <w:t xml:space="preserve"> For some, especially older women historically, coming out could mean losing housing, income or social standing.</w:t>
      </w:r>
      <w:r/>
    </w:p>
    <w:p>
      <w:pPr>
        <w:pStyle w:val="ListBullet"/>
        <w:spacing w:line="240" w:lineRule="auto"/>
        <w:ind w:left="720"/>
      </w:pPr>
      <w:r/>
      <w:r>
        <w:rPr>
          <w:b/>
        </w:rPr>
        <w:t>Visibility helps:</w:t>
      </w:r>
      <w:r>
        <w:t xml:space="preserve"> Greater representation and public discussion make it easier for people to come out, but backlash and violence are rising in places.</w:t>
      </w:r>
      <w:r/>
    </w:p>
    <w:p>
      <w:pPr>
        <w:pStyle w:val="ListBullet"/>
        <w:spacing w:line="240" w:lineRule="auto"/>
        <w:ind w:left="720"/>
      </w:pPr>
      <w:r/>
      <w:r>
        <w:rPr>
          <w:b/>
        </w:rPr>
        <w:t>Practical tip:</w:t>
      </w:r>
      <w:r>
        <w:t xml:space="preserve"> Think safety first, consider who’s likely to support you and where to find local resources or allies.</w:t>
      </w:r>
      <w:r/>
    </w:p>
    <w:p>
      <w:pPr>
        <w:pStyle w:val="ListBullet"/>
        <w:spacing w:line="240" w:lineRule="auto"/>
        <w:ind w:left="720"/>
      </w:pPr>
      <w:r/>
      <w:r>
        <w:rPr>
          <w:b/>
        </w:rPr>
        <w:t>Emotional truth:</w:t>
      </w:r>
      <w:r>
        <w:t xml:space="preserve"> Internalised stigma is often as heavy as external pressure; acknowledging that is a key step.</w:t>
      </w:r>
      <w:r/>
      <w:r/>
    </w:p>
    <w:p>
      <w:pPr>
        <w:pStyle w:val="Heading2"/>
      </w:pPr>
      <w:r>
        <w:t>Why the past still lives in people’s heads</w:t>
      </w:r>
      <w:r/>
    </w:p>
    <w:p>
      <w:r/>
      <w:r>
        <w:t>The most striking fact about today’s conversations is how much history colours them; there’s a quiet taste of fear that lingers in many stories. According to historians, legal bans and social invisibility once made being openly queer not only unpopular but dangerous, and that memory doesn’t vanish overnight. Researchers and historical accounts note that laws criminalising homosexual acts created a culture of secrecy that shaped families and communities for decades. For someone deciding whether to come out, that inherited caution can feel as real as any present threat. If you’ve got older relatives or come from a small town, that caution may still steer your choices.</w:t>
      </w:r>
      <w:r/>
    </w:p>
    <w:p>
      <w:pPr>
        <w:pStyle w:val="Heading2"/>
      </w:pPr>
      <w:r>
        <w:t>Legal change helped, but it didn’t erase the consequences</w:t>
      </w:r>
      <w:r/>
    </w:p>
    <w:p>
      <w:r/>
      <w:r>
        <w:t>Legal milestones, decriminalisation and later the recognition of partnerships and marriage, have transformed lives on paper, yet the human fallout of earlier laws remains. Legal histories explain that although criminal penalties were removed, many people endured prison, job loss or forced silence. Those material consequences, lost earnings, precarious housing, meant some had to hide their relationships to survive. That’s why historians and advocacy groups say legal reform is vital but not the whole story: social and economic repair takes longer. If you’re thinking strategically about a coming-out, it’s worth checking your workplace rights and whether your local services offer support for older survivors.</w:t>
      </w:r>
      <w:r/>
    </w:p>
    <w:p>
      <w:pPr>
        <w:pStyle w:val="Heading2"/>
      </w:pPr>
      <w:r>
        <w:t>Visibility makes it easier, but not everywhere</w:t>
      </w:r>
      <w:r/>
    </w:p>
    <w:p>
      <w:r/>
      <w:r>
        <w:t>There’s a simple truth: when more queer people are visible in media, schools and workplaces, others find it easier to be honest. Reporters and queer organisations point out that representation builds familiarity, and familiarity eases anxiety. Still, recent years have also seen a hardening of some political voices and an uptick in queerphobic incidents, which complicates the picture. That means your circumstances matter: a city with pride events and inclusive policies will feel safer than a place where public discussion is hostile. When planning to come out, look for community groups, online forums and local helplines that can tip the balance towards safety.</w:t>
      </w:r>
      <w:r/>
    </w:p>
    <w:p>
      <w:pPr>
        <w:pStyle w:val="Heading2"/>
      </w:pPr>
      <w:r>
        <w:t>Internalised stigma is often the quietest barrier</w:t>
      </w:r>
      <w:r/>
    </w:p>
    <w:p>
      <w:r/>
      <w:r>
        <w:t>Many people who delay coming out say their biggest obstacle is internal: the shame or doubt they learned from society. Interviewees and mental-health advocates often describe “internalised homophobia” as an echo of public prejudice that becomes personal. Unpicking that takes time, reassurance and often a network of people who validate your identity rather than question it. Simple, practical steps can help: try confiding in one trusted friend first, read stories from people with similar backgrounds, or talk to a counsellor familiar with LGBTQIA+ issues. Recognising that your feelings are shaped by history is a helpful and freeing perspective.</w:t>
      </w:r>
      <w:r/>
    </w:p>
    <w:p>
      <w:pPr>
        <w:pStyle w:val="Heading2"/>
      </w:pPr>
      <w:r>
        <w:t>How to make a coming-out feel safer and more manageable</w:t>
      </w:r>
      <w:r/>
    </w:p>
    <w:p>
      <w:r/>
      <w:r>
        <w:t>Practical advice is surprisingly straightforward. Start by choosing the person or place that’s most likely to be supportive, and plan for the practicalities, where you’ll be, how much you’ll say, and whether you want someone else nearby. Consider whether you need to protect finances or housing first, and check resources from local NGOs and anti-discrimination services for legal guidance. If safety is a concern, use anonymous channels or wait until you’re in a more secure situation. And remember, there’s no single correct approach: some people prefer a single conversation, others drip-feed information over time. Your pace is valid.</w:t>
      </w:r>
      <w:r/>
    </w:p>
    <w:p>
      <w:r/>
      <w:r>
        <w:t>It’s a small change that can make living openly feel safer and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[5]</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5">
        <w:r>
          <w:rPr>
            <w:color w:val="0000EE"/>
            <w:u w:val="single"/>
          </w:rPr>
          <w:t>[7]</w:t>
        </w:r>
      </w:hyperlink>
      <w:r>
        <w:t xml:space="preserve">- Paragraph 5: </w:t>
      </w:r>
      <w:hyperlink r:id="rId13">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https://www.mopo.de/hamburg/coming-out-heute-warum-es-fuer-viele-immer-noch-so-schwer-ist/4894327</w:t>
        </w:r>
      </w:hyperlink>
      <w:r>
        <w:t xml:space="preserve"> - Please view link - unable to able to access data</w:t>
      </w:r>
      <w:r/>
    </w:p>
    <w:p>
      <w:pPr>
        <w:pStyle w:val="ListNumber"/>
        <w:spacing w:line="240" w:lineRule="auto"/>
        <w:ind w:left="720"/>
      </w:pPr>
      <w:r/>
      <w:hyperlink r:id="rId10">
        <w:r>
          <w:rPr>
            <w:color w:val="0000EE"/>
            <w:u w:val="single"/>
          </w:rPr>
          <w:t>https://www.ndr.de/geschichte/chronologie/von-eingetragener-partnerschaft-zur-ehe-fuer-alle%2Clebenspartnerschaftsgesetz100.html</w:t>
        </w:r>
      </w:hyperlink>
      <w:r>
        <w:t xml:space="preserve"> - This article from NDR chronicles the history of the 'Ehe für alle' (marriage for all) in Germany, detailing the evolution from the introduction of the Lebenspartnerschaftsgesetz (Civil Partnership Act) to the eventual legalisation of same-sex marriage. It highlights the challenges faced by LGBTQ+ individuals, including the criminalisation of homosexual acts under Paragraph 175 until 1994, and the societal pressures associated with coming out. The piece underscores the progress made and the ongoing struggles for equality and acceptance within German society.</w:t>
      </w:r>
      <w:r/>
    </w:p>
    <w:p>
      <w:pPr>
        <w:pStyle w:val="ListNumber"/>
        <w:spacing w:line="240" w:lineRule="auto"/>
        <w:ind w:left="720"/>
      </w:pPr>
      <w:r/>
      <w:hyperlink r:id="rId12">
        <w:r>
          <w:rPr>
            <w:color w:val="0000EE"/>
            <w:u w:val="single"/>
          </w:rPr>
          <w:t>https://www.lsvd.de/de/ct/1022-Paragraph-175-StGB-Verbot-von-Homosexualitaet-in-Deutschland</w:t>
        </w:r>
      </w:hyperlink>
      <w:r>
        <w:t xml:space="preserve"> - The German Lesbian and Gay Association (LSVD) provides an in-depth overview of Paragraph 175, the provision in the German Penal Code that criminalised homosexual acts between men from 1872 until its repeal in 1994. The article discusses the historical context, the impact of the law on the LGBTQ+ community, and the eventual legal reforms leading to its abolition. It also touches upon the challenges faced by individuals in coming out during and after the period of criminalisation.</w:t>
      </w:r>
      <w:r/>
    </w:p>
    <w:p>
      <w:pPr>
        <w:pStyle w:val="ListNumber"/>
        <w:spacing w:line="240" w:lineRule="auto"/>
        <w:ind w:left="720"/>
      </w:pPr>
      <w:r/>
      <w:hyperlink r:id="rId13">
        <w:r>
          <w:rPr>
            <w:color w:val="0000EE"/>
            <w:u w:val="single"/>
          </w:rPr>
          <w:t>https://www.antidiskriminierungsstelle.de/SharedDocs/forschungsprojekte/EN/RG_Rehab_der_nach_175STGB_Verurteilten_en.html</w:t>
        </w:r>
      </w:hyperlink>
      <w:r>
        <w:t xml:space="preserve"> - The Federal Anti-Discrimination Agency's research project focuses on the rehabilitation of homosexual men convicted under Paragraph 175 of the German Penal Code. The study examines the historical context of the law, its impact on individuals, and the legal and constitutional frameworks surrounding the possibility of rehabilitation. It provides insights into the long-term effects of criminalisation and the ongoing efforts to address past injustices.</w:t>
      </w:r>
      <w:r/>
    </w:p>
    <w:p>
      <w:pPr>
        <w:pStyle w:val="ListNumber"/>
        <w:spacing w:line="240" w:lineRule="auto"/>
        <w:ind w:left="720"/>
      </w:pPr>
      <w:r/>
      <w:hyperlink r:id="rId14">
        <w:r>
          <w:rPr>
            <w:color w:val="0000EE"/>
            <w:u w:val="single"/>
          </w:rPr>
          <w:t>https://www.queer.de/detail.php?article_id=58335</w:t>
        </w:r>
      </w:hyperlink>
      <w:r>
        <w:t xml:space="preserve"> - Queer.de reports on the 32nd anniversary of the repeal of Paragraph 175, the law that criminalised homosexual acts in Germany until 1994. The article reflects on the historical significance of the law's abolition, the role of the East German government and Chancellor Helmut Kohl in its repeal, and the broader implications for the LGBTQ+ community. It also discusses the challenges that remain for individuals in coming out and achieving full equality.</w:t>
      </w:r>
      <w:r/>
    </w:p>
    <w:p>
      <w:pPr>
        <w:pStyle w:val="ListNumber"/>
        <w:spacing w:line="240" w:lineRule="auto"/>
        <w:ind w:left="720"/>
      </w:pPr>
      <w:r/>
      <w:hyperlink r:id="rId11">
        <w:r>
          <w:rPr>
            <w:color w:val="0000EE"/>
            <w:u w:val="single"/>
          </w:rPr>
          <w:t>https://www.tagesschau.de/inland/gesellschaft/paragraf-175-abgeschafft-100.html</w:t>
        </w:r>
      </w:hyperlink>
      <w:r>
        <w:t xml:space="preserve"> - This Tagesschau article commemorates the 30th anniversary of the decriminalisation of male homosexuality in Germany. It provides a historical overview of Paragraph 175, its amendments, and the eventual repeal in 1994. The piece also highlights the ongoing challenges faced by the LGBTQ+ community, including societal pressures and the complexities of coming out, despite the legal changes.</w:t>
      </w:r>
      <w:r/>
    </w:p>
    <w:p>
      <w:pPr>
        <w:pStyle w:val="ListNumber"/>
        <w:spacing w:line="240" w:lineRule="auto"/>
        <w:ind w:left="720"/>
      </w:pPr>
      <w:r/>
      <w:hyperlink r:id="rId15">
        <w:r>
          <w:rPr>
            <w:color w:val="0000EE"/>
            <w:u w:val="single"/>
          </w:rPr>
          <w:t>https://www.iwwit.de/en/gayzine/the-last-175-haeftling/</w:t>
        </w:r>
      </w:hyperlink>
      <w:r>
        <w:t xml:space="preserve"> - The International Women's Space article discusses the history and impact of Paragraph 175, the law that criminalised homosexual acts in Germany until 1994. It details the systematic persecution, convictions, and deportations that occurred under this law, particularly during the Nazi era. The piece also covers the gradual reforms leading to its complete abolition and the experiences of individuals affected by the law.</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opo.de/hamburg/coming-out-heute-warum-es-fuer-viele-immer-noch-so-schwer-ist/4894327" TargetMode="External"/><Relationship Id="rId10" Type="http://schemas.openxmlformats.org/officeDocument/2006/relationships/hyperlink" Target="https://www.ndr.de/geschichte/chronologie/von-eingetragener-partnerschaft-zur-ehe-fuer-alle%2Clebenspartnerschaftsgesetz100.html" TargetMode="External"/><Relationship Id="rId11" Type="http://schemas.openxmlformats.org/officeDocument/2006/relationships/hyperlink" Target="https://www.tagesschau.de/inland/gesellschaft/paragraf-175-abgeschafft-100.html" TargetMode="External"/><Relationship Id="rId12" Type="http://schemas.openxmlformats.org/officeDocument/2006/relationships/hyperlink" Target="https://www.lsvd.de/de/ct/1022-Paragraph-175-StGB-Verbot-von-Homosexualitaet-in-Deutschland" TargetMode="External"/><Relationship Id="rId13" Type="http://schemas.openxmlformats.org/officeDocument/2006/relationships/hyperlink" Target="https://www.antidiskriminierungsstelle.de/SharedDocs/forschungsprojekte/EN/RG_Rehab_der_nach_175STGB_Verurteilten_en.html" TargetMode="External"/><Relationship Id="rId14" Type="http://schemas.openxmlformats.org/officeDocument/2006/relationships/hyperlink" Target="https://www.queer.de/detail.php?article_id=58335" TargetMode="External"/><Relationship Id="rId15" Type="http://schemas.openxmlformats.org/officeDocument/2006/relationships/hyperlink" Target="https://www.iwwit.de/en/gayzine/the-last-175-haeftl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