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Homebuying Tips for LGBTQ Buyers: How to Close the Ownership Gap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increasingly choosing neighbourhoods that feel like home, but LGBTQ+ buyers still face an ownership gap that matters. Here’s what queer buyers in Pittsburgh and beyond are asking, the protections available, and practical tips to make the move feel safer, fairer and more manageable.</w:t>
      </w:r>
      <w:r/>
    </w:p>
    <w:p>
      <w:r/>
      <w:r>
        <w:t>Essential Takeaways</w:t>
      </w:r>
      <w:r/>
      <w:r/>
    </w:p>
    <w:p>
      <w:pPr>
        <w:pStyle w:val="ListBullet"/>
        <w:spacing w:line="240" w:lineRule="auto"/>
        <w:ind w:left="720"/>
      </w:pPr>
      <w:r/>
      <w:r>
        <w:rPr>
          <w:b/>
        </w:rPr>
        <w:t>Ownership gap:</w:t>
      </w:r>
      <w:r>
        <w:t xml:space="preserve"> LGBTQ+ homeownership rates sit around 51% versus 71% for straight, cisgender people, and transgender homeownership can be much lower. </w:t>
      </w:r>
      <w:r/>
    </w:p>
    <w:p>
      <w:pPr>
        <w:pStyle w:val="ListBullet"/>
        <w:spacing w:line="240" w:lineRule="auto"/>
        <w:ind w:left="720"/>
      </w:pPr>
      <w:r/>
      <w:r>
        <w:rPr>
          <w:b/>
        </w:rPr>
        <w:t>Legal protections exist:</w:t>
      </w:r>
      <w:r>
        <w:t xml:space="preserve"> Federal and Pennsylvania law prohibit discrimination in lending and housing by sexual orientation; awareness is uneven. </w:t>
      </w:r>
      <w:r/>
    </w:p>
    <w:p>
      <w:pPr>
        <w:pStyle w:val="ListBullet"/>
        <w:spacing w:line="240" w:lineRule="auto"/>
        <w:ind w:left="720"/>
      </w:pPr>
      <w:r/>
      <w:r>
        <w:rPr>
          <w:b/>
        </w:rPr>
        <w:t>Practical concerns:</w:t>
      </w:r>
      <w:r>
        <w:t xml:space="preserve"> Down payments, gifted funds and who goes on the loan or title top the questions buyers ask. </w:t>
      </w:r>
      <w:r/>
    </w:p>
    <w:p>
      <w:pPr>
        <w:pStyle w:val="ListBullet"/>
        <w:spacing w:line="240" w:lineRule="auto"/>
        <w:ind w:left="720"/>
      </w:pPr>
      <w:r/>
      <w:r>
        <w:rPr>
          <w:b/>
        </w:rPr>
        <w:t>Preference patterns:</w:t>
      </w:r>
      <w:r>
        <w:t xml:space="preserve"> Many queer buyers favour fixer-uppers they can personalise, and walkable areas close to city centres. </w:t>
      </w:r>
      <w:r/>
    </w:p>
    <w:p>
      <w:pPr>
        <w:pStyle w:val="ListBullet"/>
        <w:spacing w:line="240" w:lineRule="auto"/>
        <w:ind w:left="720"/>
      </w:pPr>
      <w:r/>
      <w:r>
        <w:rPr>
          <w:b/>
        </w:rPr>
        <w:t>Simple first steps:</w:t>
      </w:r>
      <w:r>
        <w:t xml:space="preserve"> Start with an affordable first-time buyer plan, talk to a trusted advisor, and sort title and estate plans early.</w:t>
      </w:r>
      <w:r/>
      <w:r/>
    </w:p>
    <w:p>
      <w:pPr>
        <w:pStyle w:val="Heading2"/>
      </w:pPr>
      <w:r>
        <w:t>Why the LGBTQ homeownership gap still matters</w:t>
      </w:r>
      <w:r/>
    </w:p>
    <w:p>
      <w:r/>
      <w:r>
        <w:t>There’s a quiet practical cost behind the percentages: lower rates of homeownership mean less wealth-building and fewer secure spaces for families. According to the Urban Institute, queer people overall buy homes at lower rates, and transgender people face the steepest shortfall. That statistic has a human echo in conversations with mortgage advisors who say clients often arrive anxious about whether they’ll be judged or treated fairly. Awareness of anti-discrimination protections exists in law, but not always in people’s lived experience, which is why this gap persists.</w:t>
      </w:r>
      <w:r/>
    </w:p>
    <w:p>
      <w:pPr>
        <w:pStyle w:val="Heading2"/>
      </w:pPr>
      <w:r>
        <w:t>What protections you actually have , and where confusion appears</w:t>
      </w:r>
      <w:r/>
    </w:p>
    <w:p>
      <w:r/>
      <w:r>
        <w:t>Federal law bars discrimination in lending by sexual orientation, and state rules in places like Pennsylvania extend equal treatment for same-sex married couples. Still, many buyers don’t know those safeguards or mistrust the system. Mortgage advisors report routine questions about what happens if only one partner is on the loan, or how gifted funds should be documented. Practical advice: get clear legal and financial coaching early, and confirm who’s on the title versus the mortgage so your rights and responsibilities are explicit.</w:t>
      </w:r>
      <w:r/>
    </w:p>
    <w:p>
      <w:pPr>
        <w:pStyle w:val="Heading2"/>
      </w:pPr>
      <w:r>
        <w:t>Choosing the right neighbourhood: safety, walkability and community</w:t>
      </w:r>
      <w:r/>
    </w:p>
    <w:p>
      <w:r/>
      <w:r>
        <w:t>Most people ask first where they’ll feel comfortable living. In many cities, acceptance tends to increase closer to downtown hubs, with the trade-off being higher prices. Buyers often prioritise walkability, cafes and community assets, while families may seek move-in-ready homes. If you’re relocating, talk to local agents or community groups and visit at different times of day. Your gut about a neighbourhood matters, but mixing that with verified crime, school and transit data gives a clearer picture.</w:t>
      </w:r>
      <w:r/>
    </w:p>
    <w:p>
      <w:pPr>
        <w:pStyle w:val="Heading2"/>
      </w:pPr>
      <w:r>
        <w:t>Money matters: down payments, joint accounts and practical structuring</w:t>
      </w:r>
      <w:r/>
    </w:p>
    <w:p>
      <w:r/>
      <w:r>
        <w:t>Financial questions are surprisingly universal: how much for a down payment, can you use joint savings, and how to handle gifted funds. Advisors say unmarried couples should be especially careful about title and legal protections, if you plan to marry later, that changes the options. A useful rule: match who’s on the mortgage to who has financial liability, and use wills or cohabitation agreements to cover unexpected events. If you’re buying a fixer-upper to save money, budget for renovations and permits so your financial plan stays realistic.</w:t>
      </w:r>
      <w:r/>
    </w:p>
    <w:p>
      <w:pPr>
        <w:pStyle w:val="Heading2"/>
      </w:pPr>
      <w:r>
        <w:t>Why many LGBTQ buyers choose fixer-uppers , and how to make them work</w:t>
      </w:r>
      <w:r/>
    </w:p>
    <w:p>
      <w:r/>
      <w:r>
        <w:t>There’s a creative streak in many queer households: older homes that need love and a fresh coat of paint are attractive because they’re blank canvases. That choice can stretch buying power and let you personalise space, but it adds complexity: contractor sourcing, timelines and living through renovations. If you go this route, get clear quotes, keep a 10–20% contingency, and confirm any structural or zoning constraints before signing. It’s a way to build equity and identity at once, but plan it like a project.</w:t>
      </w:r>
      <w:r/>
    </w:p>
    <w:p>
      <w:pPr>
        <w:pStyle w:val="Heading2"/>
      </w:pPr>
      <w:r>
        <w:t>How data and outreach could close the gap</w:t>
      </w:r>
      <w:r/>
    </w:p>
    <w:p>
      <w:r/>
      <w:r>
        <w:t>Researchers at the Urban Institute argue we need better housing and mortgage market data to pinpoint where gaps occur and who’s left behind. Tools that promote fair access and clearer reporting would help regulators and lenders respond. On the ground, simple outreach, visible queer-friendly advisors, easily accessible information about rights, and community seminars, can turn hesitation into action. For now, personal networks and trusted advisors remain the most practical route to confidence.</w:t>
      </w:r>
      <w:r/>
    </w:p>
    <w:p>
      <w:r/>
      <w:r>
        <w:t>It's a small change in approach that can make homebuying safer and more joyful for queer buyers.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[5]</w:t>
        </w:r>
      </w:hyperlink>
      <w:r>
        <w:t xml:space="preserve">- Paragraph 6: </w:t>
      </w:r>
      <w:hyperlink r:id="rId14">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https://qburgh.com/home-is-more-than-a-house/</w:t>
        </w:r>
      </w:hyperlink>
      <w:r>
        <w:t xml:space="preserve"> - Please view link - unable to able to access data</w:t>
      </w:r>
      <w:r/>
    </w:p>
    <w:p>
      <w:pPr>
        <w:pStyle w:val="ListNumber"/>
        <w:spacing w:line="240" w:lineRule="auto"/>
        <w:ind w:left="720"/>
      </w:pPr>
      <w:r/>
      <w:hyperlink r:id="rId10">
        <w:r>
          <w:rPr>
            <w:color w:val="0000EE"/>
            <w:u w:val="single"/>
          </w:rPr>
          <w:t>https://www.urban.org/research/publication/why-are-there-gaps-lgbtq-homeownership</w:t>
        </w:r>
      </w:hyperlink>
      <w:r>
        <w:t xml:space="preserve"> - This report from the Urban Institute examines the disparities in homeownership rates between LGBTQ+ individuals and their straight, cisgender counterparts. It highlights that the homeownership rate among LGBTQ+ people is 20 percentage points lower than that of straight and cisgender individuals. The study identifies several contributing factors, including age differences, income disparities, and the impact of marriage on homeownership rates. The report underscores the need for inclusive data collection and targeted policy interventions to address these gaps.</w:t>
      </w:r>
      <w:r/>
    </w:p>
    <w:p>
      <w:pPr>
        <w:pStyle w:val="ListNumber"/>
        <w:spacing w:line="240" w:lineRule="auto"/>
        <w:ind w:left="720"/>
      </w:pPr>
      <w:r/>
      <w:hyperlink r:id="rId11">
        <w:r>
          <w:rPr>
            <w:color w:val="0000EE"/>
            <w:u w:val="single"/>
          </w:rPr>
          <w:t>https://www.urban.org/urban-wire/three-trends-lgbtq-homeownership-gaps-underscore-research-and-policy-needs</w:t>
        </w:r>
      </w:hyperlink>
      <w:r>
        <w:t xml:space="preserve"> - This article discusses three key trends contributing to the homeownership gap between LGBTQ+ and straight, cisgender individuals. It notes that the LGBTQ+ community is significantly younger, with 52% under 35 compared to 23% of straight, cisgender individuals, which affects wealth accumulation and credit scores. Additionally, the article highlights that marriage has a less significant economic impact for LGBTQ+ people, and that having children increases the likelihood of homeownership for LGBTQ+ individuals more than for non-LGBTQ+ people.</w:t>
      </w:r>
      <w:r/>
    </w:p>
    <w:p>
      <w:pPr>
        <w:pStyle w:val="ListNumber"/>
        <w:spacing w:line="240" w:lineRule="auto"/>
        <w:ind w:left="720"/>
      </w:pPr>
      <w:r/>
      <w:hyperlink r:id="rId14">
        <w:r>
          <w:rPr>
            <w:color w:val="0000EE"/>
            <w:u w:val="single"/>
          </w:rPr>
          <w:t>https://www.urban.org/urban-wire/closing-lgbtq-homeownership-gaps-will-require-better-housing-and-mortgage-market-data</w:t>
        </w:r>
      </w:hyperlink>
      <w:r>
        <w:t xml:space="preserve"> - This piece emphasizes the need for improved data collection on sexual orientation and gender identity to effectively address the homeownership disparities faced by LGBTQ+ individuals. It points out that most federal surveys lack this critical information, hindering the development of targeted policies. The article advocates for the inclusion of sexual orientation and gender identity questions in national surveys to better understand and support the housing needs of LGBTQ+ populations.</w:t>
      </w:r>
      <w:r/>
    </w:p>
    <w:p>
      <w:pPr>
        <w:pStyle w:val="ListNumber"/>
        <w:spacing w:line="240" w:lineRule="auto"/>
        <w:ind w:left="720"/>
      </w:pPr>
      <w:r/>
      <w:hyperlink r:id="rId12">
        <w:r>
          <w:rPr>
            <w:color w:val="0000EE"/>
            <w:u w:val="single"/>
          </w:rPr>
          <w:t>https://www.urban.org/sites/default/files/2024-02/Fact_Sheet_Why_Are_There_Gaps_in_LGBTQ%2B_Homeownership.pdf</w:t>
        </w:r>
      </w:hyperlink>
      <w:r>
        <w:t xml:space="preserve"> - This fact sheet provides a concise overview of the findings from the Urban Institute's research on LGBTQ+ homeownership gaps. It highlights that the homeownership rate among LGBTQ+ individuals is 20 percentage points lower than that of straight and cisgender individuals. The sheet outlines key trends contributing to this disparity, including age differences, income disparities, and the impact of marriage and parenthood on homeownership rates.</w:t>
      </w:r>
      <w:r/>
    </w:p>
    <w:p>
      <w:pPr>
        <w:pStyle w:val="ListNumber"/>
        <w:spacing w:line="240" w:lineRule="auto"/>
        <w:ind w:left="720"/>
      </w:pPr>
      <w:r/>
      <w:hyperlink r:id="rId13">
        <w:r>
          <w:rPr>
            <w:color w:val="0000EE"/>
            <w:u w:val="single"/>
          </w:rPr>
          <w:t>https://housingmatters.urban.org/articles-features/new-tool-promote-fair-access-homeownership</w:t>
        </w:r>
      </w:hyperlink>
      <w:r>
        <w:t xml:space="preserve"> - This article discusses the persistent racial homeownership gap in the US, highlighting that the White homeownership rate in late 2024 was 74.4%, compared to 46.4% for Black individuals. It emphasizes that homeownership is associated with residence in higher-opportunity neighborhoods and greater residential stability, both linked to improved educational attainment, labor market outcomes, and broader well-being. The piece calls for targeted policy actions to promote fair access to homeownership.</w:t>
      </w:r>
      <w:r/>
    </w:p>
    <w:p>
      <w:pPr>
        <w:pStyle w:val="ListNumber"/>
        <w:spacing w:line="240" w:lineRule="auto"/>
        <w:ind w:left="720"/>
      </w:pPr>
      <w:r/>
      <w:hyperlink r:id="rId15">
        <w:r>
          <w:rPr>
            <w:color w:val="0000EE"/>
            <w:u w:val="single"/>
          </w:rPr>
          <w:t>https://www.urban.org/urban-wire/state-millennial-homeownership</w:t>
        </w:r>
      </w:hyperlink>
      <w:r>
        <w:t xml:space="preserve"> - This report examines the state of millennial homeownership, noting that the homeownership rate for millennials aged 25 to 34 was 37% in 2015, approximately 8 percentage points lower than that of Gen Xers and baby boomers at the same age. The study identifies factors influencing this trend, including delayed marriage, increased racial diversity, higher education debt, and attitudes toward homeownership. It also highlights the widening wealth disparities among different racial and ethnic groups within the millennial generation.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home-is-more-than-a-house/" TargetMode="External"/><Relationship Id="rId10" Type="http://schemas.openxmlformats.org/officeDocument/2006/relationships/hyperlink" Target="https://www.urban.org/research/publication/why-are-there-gaps-lgbtq-homeownership" TargetMode="External"/><Relationship Id="rId11" Type="http://schemas.openxmlformats.org/officeDocument/2006/relationships/hyperlink" Target="https://www.urban.org/urban-wire/three-trends-lgbtq-homeownership-gaps-underscore-research-and-policy-needs" TargetMode="External"/><Relationship Id="rId12" Type="http://schemas.openxmlformats.org/officeDocument/2006/relationships/hyperlink" Target="https://www.urban.org/sites/default/files/2024-02/Fact_Sheet_Why_Are_There_Gaps_in_LGBTQ%2B_Homeownership.pdf" TargetMode="External"/><Relationship Id="rId13" Type="http://schemas.openxmlformats.org/officeDocument/2006/relationships/hyperlink" Target="https://housingmatters.urban.org/articles-features/new-tool-promote-fair-access-homeownership" TargetMode="External"/><Relationship Id="rId14" Type="http://schemas.openxmlformats.org/officeDocument/2006/relationships/hyperlink" Target="https://www.urban.org/urban-wire/closing-lgbtq-homeownership-gaps-will-require-better-housing-and-mortgage-market-data" TargetMode="External"/><Relationship Id="rId15" Type="http://schemas.openxmlformats.org/officeDocument/2006/relationships/hyperlink" Target="https://www.urban.org/urban-wire/state-millennial-homeow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