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Job Search Strategies for Men Over 45: Practical Steps That Work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smarter job-hunting tactics as midlife professionals face a tougher market; men over 45 in the UK and beyond are reworking résumés, refreshing LinkedIn, and leaning on networks to beat automated hiring systems and age bias , here’s what to try today.</w:t>
      </w:r>
      <w:r/>
    </w:p>
    <w:p>
      <w:r/>
      <w:r>
        <w:t>Essential Takeaways</w:t>
      </w:r>
      <w:r/>
      <w:r/>
    </w:p>
    <w:p>
      <w:pPr>
        <w:pStyle w:val="ListBullet"/>
        <w:spacing w:line="240" w:lineRule="auto"/>
        <w:ind w:left="720"/>
      </w:pPr>
      <w:r/>
      <w:r>
        <w:rPr>
          <w:b/>
        </w:rPr>
        <w:t>ATS matters:</w:t>
      </w:r>
      <w:r>
        <w:t xml:space="preserve"> Many large employers use automated résumé screening, so formatting and keywords are crucial.</w:t>
      </w:r>
      <w:r/>
    </w:p>
    <w:p>
      <w:pPr>
        <w:pStyle w:val="ListBullet"/>
        <w:spacing w:line="240" w:lineRule="auto"/>
        <w:ind w:left="720"/>
      </w:pPr>
      <w:r/>
      <w:r>
        <w:rPr>
          <w:b/>
        </w:rPr>
        <w:t>Focus your history:</w:t>
      </w:r>
      <w:r>
        <w:t xml:space="preserve"> Keep your CV to the last 10–15 years unless earlier roles are directly relevant; emphasise recent accomplishments.</w:t>
      </w:r>
      <w:r/>
    </w:p>
    <w:p>
      <w:pPr>
        <w:pStyle w:val="ListBullet"/>
        <w:spacing w:line="240" w:lineRule="auto"/>
        <w:ind w:left="720"/>
      </w:pPr>
      <w:r/>
      <w:r>
        <w:rPr>
          <w:b/>
        </w:rPr>
        <w:t>Show continual learning:</w:t>
      </w:r>
      <w:r>
        <w:t xml:space="preserve"> Adding a modern skill every few months, Excel, CRM, basic AI tools, signals adaptability.</w:t>
      </w:r>
      <w:r/>
    </w:p>
    <w:p>
      <w:pPr>
        <w:pStyle w:val="ListBullet"/>
        <w:spacing w:line="240" w:lineRule="auto"/>
        <w:ind w:left="720"/>
      </w:pPr>
      <w:r/>
      <w:r>
        <w:rPr>
          <w:b/>
        </w:rPr>
        <w:t>Network first:</w:t>
      </w:r>
      <w:r>
        <w:t xml:space="preserve"> Referrals and contacts often beat mass applications; reconnect with colleagues, clubs and LGBTQ+ groups.</w:t>
      </w:r>
      <w:r/>
    </w:p>
    <w:p>
      <w:pPr>
        <w:pStyle w:val="ListBullet"/>
        <w:spacing w:line="240" w:lineRule="auto"/>
        <w:ind w:left="720"/>
      </w:pPr>
      <w:r/>
      <w:r>
        <w:rPr>
          <w:b/>
        </w:rPr>
        <w:t>Know your rights:</w:t>
      </w:r>
      <w:r>
        <w:t xml:space="preserve"> Workers aged 40+ are protected from age discrimination, but bias can still be an obstacle in practice.</w:t>
      </w:r>
      <w:r/>
      <w:r/>
    </w:p>
    <w:p>
      <w:pPr>
        <w:pStyle w:val="Heading2"/>
      </w:pPr>
      <w:r>
        <w:t>Opening hook: Midlife job hunting feels different, and it’s often not your fault</w:t>
      </w:r>
      <w:r/>
    </w:p>
    <w:p>
      <w:r/>
      <w:r>
        <w:t>If you’re in your late 40s and the job inbox is quiet, it’s easy to take it personally; instead, notice the change in the hiring machinery. Applicant tracking systems and keyword filters now decide whether a human ever sees your CV, and that chilly silence can come from a badly parsed PDF rather than lack of ability. Treat the problem like a process issue you can fix, not a personal failure.</w:t>
      </w:r>
      <w:r/>
    </w:p>
    <w:p>
      <w:pPr>
        <w:pStyle w:val="Heading2"/>
      </w:pPr>
      <w:r>
        <w:t>Why the résumé you used ten years ago won’t cut it</w:t>
      </w:r>
      <w:r/>
    </w:p>
    <w:p>
      <w:r/>
      <w:r>
        <w:t>Recruiters and HR teams increasingly rely on software to sift applicants, which means layout, headings and keywords matter as much as content. Shorten long job lists, lead with recent measurable achievements, and use clear section headings so systems and humans can read your strengths in seconds. Also, export your CV to both Word and plain-text formats to test how it parses , if it looks like gibberish in plain text, automated systems might skip it.</w:t>
      </w:r>
      <w:r/>
    </w:p>
    <w:p>
      <w:pPr>
        <w:pStyle w:val="Heading2"/>
      </w:pPr>
      <w:r>
        <w:t>The quiet reality of age discrimination , rights and reality</w:t>
      </w:r>
      <w:r/>
    </w:p>
    <w:p>
      <w:r/>
      <w:r>
        <w:t>According to official guidance from workplace regulators, employees aged 40 and over are legally protected from discrimination, yet many report seeing or experiencing bias in hiring. Know your rights, but also prepare for practical workarounds: emphasise current skills, avoid dated formatting or photos that suggest age, and reposition “overqualification” as stability and leadership. If you suspect unlawful discrimination, there are routes for advice and complaint, but in the day-to-day job hunt, strategy usually moves the needle faster.</w:t>
      </w:r>
      <w:r/>
    </w:p>
    <w:p>
      <w:pPr>
        <w:pStyle w:val="Heading2"/>
      </w:pPr>
      <w:r>
        <w:t>Practical skill upgrades that actually help</w:t>
      </w:r>
      <w:r/>
    </w:p>
    <w:p>
      <w:r/>
      <w:r>
        <w:t>You don’t need a degree to show you’re current. Short, affordable courses in Excel, project management basics, CRM platforms or introductory AI tools are visible proof of adaptability. Pick one skill, add it to your LinkedIn headline, and mention a small project on your CV where you used it. Recruiters love demonstrable, recent learning because it reduces perceived risk about hiring someone from a different career era.</w:t>
      </w:r>
      <w:r/>
    </w:p>
    <w:p>
      <w:pPr>
        <w:pStyle w:val="Heading2"/>
      </w:pPr>
      <w:r>
        <w:t>Networking: why it still beats spraying applications</w:t>
      </w:r>
      <w:r/>
    </w:p>
    <w:p>
      <w:r/>
      <w:r>
        <w:t>Mass-applying is tempting, but many roles are filled before they’re posted. Reach out to former teammates, join professional or LGBTQ+ networking groups, and volunteer where industry contacts gather. A brief coffee or informational chat can turn into a referral that bypasses ATS entirely. Make your outreach specific: remind contacts of a shared success, explain what you’re looking for, and suggest one clear next step.</w:t>
      </w:r>
      <w:r/>
    </w:p>
    <w:p>
      <w:pPr>
        <w:pStyle w:val="Heading2"/>
      </w:pPr>
      <w:r>
        <w:t>How to talk about gaps, reinvention and LGBTQ+ experiences</w:t>
      </w:r>
      <w:r/>
    </w:p>
    <w:p>
      <w:r/>
      <w:r>
        <w:t>If you’ve changed careers, taken time out for caring responsibilities, or lived through periods of discrimination or illness, frame those chapters as resilience and transferable strength. Employers value problem-solving, calm under pressure and mentoring. You don’t need to overshare; a concise line on your CV and a confident interview answer that links life experience to business outcomes is usually enough.</w:t>
      </w:r>
      <w:r/>
    </w:p>
    <w:p>
      <w:pPr>
        <w:pStyle w:val="Heading2"/>
      </w:pPr>
      <w:r>
        <w:t>Putting it together: a simple job-hunt checklist</w:t>
      </w:r>
      <w:r/>
    </w:p>
    <w:p>
      <w:r/>
      <w:r>
        <w:t>Start by rewriting your CV to focus on the past 10–15 years, test how it parses in plain text, and add keyword phrases from job descriptions. Refresh your LinkedIn with a professional photo and clear headline. Pick one modern skill to learn and show a small result. Reconnect with five people a week and ask for introductions. And pace yourself: longer searches are common, so protect your confidence with routine and small wins.</w:t>
      </w:r>
      <w:r/>
    </w:p>
    <w:p>
      <w:r/>
      <w:r>
        <w:t>It's a small change that can make every application land with more impact.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1">
        <w:r>
          <w:rPr>
            <w:color w:val="0000EE"/>
            <w:u w:val="single"/>
          </w:rPr>
          <w:t>[3]</w:t>
        </w:r>
      </w:hyperlink>
      <w:r>
        <w:t xml:space="preserve">, </w:t>
      </w:r>
      <w:hyperlink r:id="rId14">
        <w:r>
          <w:rPr>
            <w:color w:val="0000EE"/>
            <w:u w:val="single"/>
          </w:rPr>
          <w:t>[4]</w:t>
        </w:r>
      </w:hyperlink>
      <w:r>
        <w:t xml:space="preserve">- Paragraph 5: </w:t>
      </w:r>
      <w:hyperlink r:id="rId10">
        <w:r>
          <w:rPr>
            <w:color w:val="0000EE"/>
            <w:u w:val="single"/>
          </w:rPr>
          <w:t>[2]</w:t>
        </w:r>
      </w:hyperlink>
      <w:r>
        <w:t xml:space="preserve">, </w:t>
      </w:r>
      <w:hyperlink r:id="rId12">
        <w:r>
          <w:rPr>
            <w:color w:val="0000EE"/>
            <w:u w:val="single"/>
          </w:rPr>
          <w:t>[6]</w:t>
        </w:r>
      </w:hyperlink>
      <w:r>
        <w:t xml:space="preserve">- Paragraph 6: </w:t>
      </w:r>
      <w:hyperlink r:id="rId9">
        <w:r>
          <w:rPr>
            <w:color w:val="0000EE"/>
            <w:u w:val="single"/>
          </w:rPr>
          <w:t>[1]</w:t>
        </w:r>
      </w:hyperlink>
      <w:r>
        <w:t xml:space="preserve">, </w:t>
      </w:r>
      <w:hyperlink r:id="rId15">
        <w:r>
          <w:rPr>
            <w:color w:val="0000EE"/>
            <w:u w:val="single"/>
          </w:rPr>
          <w:t>[5]</w:t>
        </w:r>
      </w:hyperlink>
      <w:r>
        <w:t xml:space="preserve">- Paragraph 7: </w:t>
      </w:r>
      <w:hyperlink r:id="rId9">
        <w:r>
          <w:rPr>
            <w:color w:val="0000EE"/>
            <w:u w:val="single"/>
          </w:rPr>
          <w:t>[1]</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https://www.gaylifeafter40.com/why-cant-i-find-a-full-time-job/</w:t>
        </w:r>
      </w:hyperlink>
      <w:r>
        <w:t xml:space="preserve"> - Please view link - unable to able to access data</w:t>
      </w:r>
      <w:r/>
    </w:p>
    <w:p>
      <w:pPr>
        <w:pStyle w:val="ListNumber"/>
        <w:spacing w:line="240" w:lineRule="auto"/>
        <w:ind w:left="720"/>
      </w:pPr>
      <w:r/>
      <w:hyperlink r:id="rId10">
        <w:r>
          <w:rPr>
            <w:color w:val="0000EE"/>
            <w:u w:val="single"/>
          </w:rPr>
          <w:t>https://www.eeoc.gov/age-discrimination</w:t>
        </w:r>
      </w:hyperlink>
      <w:r>
        <w:t xml:space="preserve"> - The U.S. Equal Employment Opportunity Commission (EEOC) provides comprehensive information on age discrimination, detailing how the Age Discrimination in Employment Act (ADEA) protects individuals aged 40 and older from employment discrimination. The EEOC outlines that age discrimination can occur in various employment aspects, including hiring, firing, promotions, and compensation. The site also discusses unlawful harassment based on age and the legal recourse available to those who experience such discrimination. This resource is essential for understanding the legal framework surrounding age discrimination in the workplace.</w:t>
      </w:r>
      <w:r/>
    </w:p>
    <w:p>
      <w:pPr>
        <w:pStyle w:val="ListNumber"/>
        <w:spacing w:line="240" w:lineRule="auto"/>
        <w:ind w:left="720"/>
      </w:pPr>
      <w:r/>
      <w:hyperlink r:id="rId11">
        <w:r>
          <w:rPr>
            <w:color w:val="0000EE"/>
            <w:u w:val="single"/>
          </w:rPr>
          <w:t>https://www.commerce.gov/cr/reports-and-resources/discrimination-quick-facts/age-discrimination</w:t>
        </w:r>
      </w:hyperlink>
      <w:r>
        <w:t xml:space="preserve"> - The U.S. Department of Commerce offers a quick facts page on age discrimination, emphasizing that the ADEA protects employees and job applicants aged 40 and older from employment discrimination based on age. The page highlights prohibited discriminatory practices, including harassment and retaliation, and notes that while the ADEA does not cover individuals under 40, some states have laws that offer such protections. This resource provides a concise overview of age discrimination laws and protections in the United States.</w:t>
      </w:r>
      <w:r/>
    </w:p>
    <w:p>
      <w:pPr>
        <w:pStyle w:val="ListNumber"/>
        <w:spacing w:line="240" w:lineRule="auto"/>
        <w:ind w:left="720"/>
      </w:pPr>
      <w:r/>
      <w:hyperlink r:id="rId14">
        <w:r>
          <w:rPr>
            <w:color w:val="0000EE"/>
            <w:u w:val="single"/>
          </w:rPr>
          <w:t>https://beta.dol.gov/policy-regulations/pay-benefits/employment-rights/nondiscrimination/age</w:t>
        </w:r>
      </w:hyperlink>
      <w:r>
        <w:t xml:space="preserve"> - The U.S. Department of Labor's page on age discrimination outlines that it is illegal for employers to discriminate against individuals aged 40 or older. The page details various forms of discrimination, including harassment and retaliation, and notes that while federal law does not protect individuals under 40, some states may have such laws. This resource is crucial for understanding the rights of older workers and the legal protections against age discrimination in the workplace.</w:t>
      </w:r>
      <w:r/>
    </w:p>
    <w:p>
      <w:pPr>
        <w:pStyle w:val="ListNumber"/>
        <w:spacing w:line="240" w:lineRule="auto"/>
        <w:ind w:left="720"/>
      </w:pPr>
      <w:r/>
      <w:hyperlink r:id="rId15">
        <w:r>
          <w:rPr>
            <w:color w:val="0000EE"/>
            <w:u w:val="single"/>
          </w:rPr>
          <w:t>https://www.dol.gov/agencies/oasam/centers-offices/civil-rights-center/internal/policies/age-discrimination</w:t>
        </w:r>
      </w:hyperlink>
      <w:r>
        <w:t xml:space="preserve"> - The U.S. Department of Labor provides detailed information on the Age Discrimination in Employment Act (ADEA), which protects individuals aged 40 and older from employment discrimination based on age. The page discusses unlawful practices under the ADEA, including discrimination in hiring, firing, promotions, and compensation. It also covers the legality of employment notices and advertisements, emphasizing that age preferences or limitations are generally unlawful. This resource is vital for understanding the scope and application of age discrimination laws.</w:t>
      </w:r>
      <w:r/>
    </w:p>
    <w:p>
      <w:pPr>
        <w:pStyle w:val="ListNumber"/>
        <w:spacing w:line="240" w:lineRule="auto"/>
        <w:ind w:left="720"/>
      </w:pPr>
      <w:r/>
      <w:hyperlink r:id="rId12">
        <w:r>
          <w:rPr>
            <w:color w:val="0000EE"/>
            <w:u w:val="single"/>
          </w:rPr>
          <w:t>https://www.justia.com/civil-rights/employment-discrimination-and-harassment/age-discrimination-in-employment/</w:t>
        </w:r>
      </w:hyperlink>
      <w:r>
        <w:t xml:space="preserve"> - Justia's page on age discrimination in employment provides an overview of the ADEA, which forbids age discrimination against individuals aged 40 and older. The page details various aspects of employment where discrimination can occur, including hiring, termination, and promotions. It also discusses unlawful harassment based on age and notes that while federal law does not protect individuals under 40, some states have laws that offer such protections. This resource is useful for understanding the legal framework surrounding age discrimination in the workplace.</w:t>
      </w:r>
      <w:r/>
    </w:p>
    <w:p>
      <w:pPr>
        <w:pStyle w:val="ListNumber"/>
        <w:spacing w:line="240" w:lineRule="auto"/>
        <w:ind w:left="720"/>
      </w:pPr>
      <w:r/>
      <w:hyperlink r:id="rId13">
        <w:r>
          <w:rPr>
            <w:color w:val="0000EE"/>
            <w:u w:val="single"/>
          </w:rPr>
          <w:t>https://legalclarity.org/age-discrimination-in-employment-laws-rights-remedies/</w:t>
        </w:r>
      </w:hyperlink>
      <w:r>
        <w:t xml:space="preserve"> - LegalClarity's article on age discrimination in employment explains how the ADEA makes it illegal for employers to treat workers or job applicants unfavorably because of their age, starting at age 40. The article covers the scope of the ADEA, including its application to private employers with 20 or more employees, labor unions, employment agencies, and government employers at every level. It also discusses the rights and remedies available to individuals who experience age discrimination, providing a comprehensive understanding of the protections under the ADEA.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ylifeafter40.com/why-cant-i-find-a-full-time-job/" TargetMode="External"/><Relationship Id="rId10" Type="http://schemas.openxmlformats.org/officeDocument/2006/relationships/hyperlink" Target="https://www.eeoc.gov/age-discrimination" TargetMode="External"/><Relationship Id="rId11" Type="http://schemas.openxmlformats.org/officeDocument/2006/relationships/hyperlink" Target="https://www.commerce.gov/cr/reports-and-resources/discrimination-quick-facts/age-discrimination" TargetMode="External"/><Relationship Id="rId12" Type="http://schemas.openxmlformats.org/officeDocument/2006/relationships/hyperlink" Target="https://www.justia.com/civil-rights/employment-discrimination-and-harassment/age-discrimination-in-employment/" TargetMode="External"/><Relationship Id="rId13" Type="http://schemas.openxmlformats.org/officeDocument/2006/relationships/hyperlink" Target="https://legalclarity.org/age-discrimination-in-employment-laws-rights-remedies/" TargetMode="External"/><Relationship Id="rId14" Type="http://schemas.openxmlformats.org/officeDocument/2006/relationships/hyperlink" Target="https://beta.dol.gov/policy-regulations/pay-benefits/employment-rights/nondiscrimination/age" TargetMode="External"/><Relationship Id="rId15" Type="http://schemas.openxmlformats.org/officeDocument/2006/relationships/hyperlink" Target="https://www.dol.gov/agencies/oasam/centers-offices/civil-rights-center/internal/policies/age-discrimin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