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for Retirees to Support Local LGBTQ+ Charities Beyond the Occasional Check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donors are increasingly looking for smarter, more meaningful ways to give , especially retirees with steady income who want to back LGBTQ+ causes locally. This guide explains practical options , from Qualified Charitable Distributions to donor‑advised funds and trusts , so your gifts do more good and can fit your financial picture.</w:t>
      </w:r>
      <w:r/>
    </w:p>
    <w:p>
      <w:r/>
      <w:r>
        <w:t>Essential Takeaways</w:t>
      </w:r>
      <w:r/>
      <w:r/>
    </w:p>
    <w:p>
      <w:pPr>
        <w:pStyle w:val="ListBullet"/>
        <w:spacing w:line="240" w:lineRule="auto"/>
        <w:ind w:left="720"/>
      </w:pPr>
      <w:r/>
      <w:r>
        <w:rPr>
          <w:b/>
        </w:rPr>
        <w:t>QCD power:</w:t>
      </w:r>
      <w:r>
        <w:t xml:space="preserve"> Qualified Charitable Distributions let those 70½+ move up to $111,000 from an IRA direct to charities, counting toward RMDs while excluding that amount from taxable income.</w:t>
      </w:r>
      <w:r/>
    </w:p>
    <w:p>
      <w:pPr>
        <w:pStyle w:val="ListBullet"/>
        <w:spacing w:line="240" w:lineRule="auto"/>
        <w:ind w:left="720"/>
      </w:pPr>
      <w:r/>
      <w:r>
        <w:rPr>
          <w:b/>
        </w:rPr>
        <w:t>Income and impact:</w:t>
      </w:r>
      <w:r>
        <w:t xml:space="preserve"> Charitable gift annuities and pooled‑income funds can deliver steady payments to you now and a legacy to charities later.</w:t>
      </w:r>
      <w:r/>
    </w:p>
    <w:p>
      <w:pPr>
        <w:pStyle w:val="ListBullet"/>
        <w:spacing w:line="240" w:lineRule="auto"/>
        <w:ind w:left="720"/>
      </w:pPr>
      <w:r/>
      <w:r>
        <w:rPr>
          <w:b/>
        </w:rPr>
        <w:t>Flexibility vs control:</w:t>
      </w:r>
      <w:r>
        <w:t xml:space="preserve"> Donor‑advised funds are easy and tax‑efficient, while charitable trusts give greater control but need professional setup.</w:t>
      </w:r>
      <w:r/>
    </w:p>
    <w:p>
      <w:pPr>
        <w:pStyle w:val="ListBullet"/>
        <w:spacing w:line="240" w:lineRule="auto"/>
        <w:ind w:left="720"/>
      </w:pPr>
      <w:r/>
      <w:r>
        <w:rPr>
          <w:b/>
        </w:rPr>
        <w:t>Give non‑cash:</w:t>
      </w:r>
      <w:r>
        <w:t xml:space="preserve"> Gifts of appreciated securities or property can reduce capital gains taxes and often provide a larger net gift to the charity.</w:t>
      </w:r>
      <w:r/>
    </w:p>
    <w:p>
      <w:pPr>
        <w:pStyle w:val="ListBullet"/>
        <w:spacing w:line="240" w:lineRule="auto"/>
        <w:ind w:left="720"/>
      </w:pPr>
      <w:r/>
      <w:r>
        <w:rPr>
          <w:b/>
        </w:rPr>
        <w:t>Get advice:</w:t>
      </w:r>
      <w:r>
        <w:t xml:space="preserve"> Complex vehicles like trusts or large QCDs benefit from a meeting with a financial or tax adviser to match your goals and limits.</w:t>
      </w:r>
      <w:r/>
      <w:r/>
    </w:p>
    <w:p>
      <w:r/>
      <w:r>
        <w:t>Why QCDs often make sense for retirees</w:t>
      </w:r>
      <w:r/>
    </w:p>
    <w:p>
      <w:r/>
      <w:r>
        <w:t>If you’re 70½ or older, a Qualified Charitable Distribution is one of the cleanest tools to support a charity directly and reduce taxable income. The money must move straight from your IRA custodian to the charity, so it never passes through your bank account. That directness matters because the transfer then counts toward your Required Minimum Distribution without being treated as taxable income, which can help avoid bumps in Medicare premiums or taxes on Social Security.</w:t>
      </w:r>
      <w:r/>
    </w:p>
    <w:p>
      <w:r/>
      <w:r>
        <w:t>Giving via QCDs has become more popular as retirees look to balance income needs and tax outcomes. If you’ve got an IRA you don’t need to spend, consider QCDs first , they’re simple to execute and the tax benefit is immediate. Do check the annual cap and whether the local LGBTQ+ group qualifies as a 501(c)(3); donor‑advised funds and private foundations are excluded.</w:t>
      </w:r>
      <w:r/>
    </w:p>
    <w:p>
      <w:r/>
      <w:r>
        <w:t>Charitable gift annuities and pooled‑income funds: income plus heart</w:t>
      </w:r>
      <w:r/>
    </w:p>
    <w:p>
      <w:r/>
      <w:r>
        <w:t>If steady income matters to you, charitable gift annuities and pooled‑income funds are worth a look. With a charitable gift annuity you transfer assets to a charity and they pay you a fixed income for life; afterward the remainder goes to the organisation. Pooled‑income funds pool gifts from many donors and distribute income according to your share of the fund.</w:t>
      </w:r>
      <w:r/>
    </w:p>
    <w:p>
      <w:r/>
      <w:r>
        <w:t>These setups often feel reassuring to donors because you get something tangible in return , reliable payments and a warm sense that the charity benefits later. They’re not as flexible as keeping assets in your own account, so they suit people who prioritise a predictable payout alongside philanthropic goals. Speak with the charity’s development office or a financial planner to see sample payout rates and tax implications.</w:t>
      </w:r>
      <w:r/>
    </w:p>
    <w:p>
      <w:r/>
      <w:r>
        <w:t>Donor‑advised funds: instant tax relief with gentle stewardship</w:t>
      </w:r>
      <w:r/>
    </w:p>
    <w:p>
      <w:r/>
      <w:r>
        <w:t>Donor‑advised funds (DAFs) are a popular middle ground if you want immediate tax benefits and the freedom to recommend grants over time. You donate cash or assets to the DAF, claim the deduction that year, then advise the fund to distribute to qualified charities when you choose.</w:t>
      </w:r>
      <w:r/>
    </w:p>
    <w:p>
      <w:r/>
      <w:r>
        <w:t>For retirees who like to “batch” their giving , for instance, make a larger gift in a high‑income year and then support local LGBTQ+ groups gradually , DAFs are tidy and low‑maintenance. They’re not the best option if you want final legal control over how the funds are used, but they’re excellent for tax planning and for creating a legacy without the paperwork of setting up a private foundation.</w:t>
      </w:r>
      <w:r/>
    </w:p>
    <w:p>
      <w:r/>
      <w:r>
        <w:t>Gifts in trust: more control, more complexity</w:t>
      </w:r>
      <w:r/>
    </w:p>
    <w:p>
      <w:r/>
      <w:r>
        <w:t>Charitable remainder trusts and charitable lead trusts let you design who gets income and when, and what happens to principal afterward. A charitable remainder trust pays you (or beneficiaries) income for a term or life, then the remainder flows to charity. A charitable lead trust does the opposite, sending income to charity first and passing assets to your heirs later.</w:t>
      </w:r>
      <w:r/>
    </w:p>
    <w:p>
      <w:r/>
      <w:r>
        <w:t>These are powerful tools when you’re thinking beyond one‑off gifts , maybe you want income for a partner and then a donation to a local LGBTQ+ hospice or archive. But trusts carry tax rules and setup costs, so they’re best used when the gift size justifies the complexity. Work with a solicitor or tax adviser who knows charitable law to avoid surprises.</w:t>
      </w:r>
      <w:r/>
    </w:p>
    <w:p>
      <w:r/>
      <w:r>
        <w:t>Giving appreciated assets and other alternatives</w:t>
      </w:r>
      <w:r/>
    </w:p>
    <w:p>
      <w:r/>
      <w:r>
        <w:t>You don’t have to donate cash to make a meaningful impact. Gifting appreciated securities, mutual funds, or even real estate can be tax‑efficient: charities typically receive the full market value and you may avoid capital‑gains tax while getting a deduction. For appreciated assets held long‑term, this often stretches your gift further.</w:t>
      </w:r>
      <w:r/>
    </w:p>
    <w:p>
      <w:r/>
      <w:r>
        <w:t>Also think about non‑financial giving. Volunteering, legacy pledges, sponsoring events, or contributing professional services can be just as valuable to small LGBTQ+ groups that rely on hands‑on help. Match your giving style to the charity’s needs , some prefer unrestricted funds, others need specific project support.</w:t>
      </w:r>
      <w:r/>
    </w:p>
    <w:p>
      <w:r/>
      <w:r>
        <w:t>Practical steps to build your giving plan</w:t>
      </w:r>
      <w:r/>
    </w:p>
    <w:p>
      <w:r/>
      <w:r>
        <w:t>Start with a conversation: list the local groups you care about and ask how they use different kinds of support. Check charities’ 501(c)(3) status and ask for guidance on accepting securities, QCDs, or gifts in kind. Run numbers with a financial planner to see how QCDs, DAFs, or trusts affect your taxes and income, and confirm limits like the QCD annual cap.</w:t>
      </w:r>
      <w:r/>
    </w:p>
    <w:p>
      <w:r/>
      <w:r>
        <w:t>If paperwork isn’t your thing, a trusted adviser can coordinate transfers with custodians and charities. And if you want satisfaction from seeing impact now, consider splitting your approach: use QCDs for regular giving, a DAF for strategic grants, and occasional gifts of securities for special projects.</w:t>
      </w:r>
      <w:r/>
    </w:p>
    <w:p>
      <w:r/>
      <w:r>
        <w:t>It’s a small change that can make every gift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[7]</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3">
        <w:r>
          <w:rPr>
            <w:color w:val="0000EE"/>
            <w:u w:val="single"/>
          </w:rPr>
          <w:t>[3]</w:t>
        </w:r>
      </w:hyperlink>
      <w:r>
        <w:t xml:space="preserve">- Paragraph 5: </w:t>
      </w:r>
      <w:hyperlink r:id="rId9">
        <w:r>
          <w:rPr>
            <w:color w:val="0000EE"/>
            <w:u w:val="single"/>
          </w:rPr>
          <w:t>[1]</w:t>
        </w:r>
      </w:hyperlink>
      <w:r>
        <w:t xml:space="preserve">, </w:t>
      </w:r>
      <w:hyperlink r:id="rId14">
        <w:r>
          <w:rPr>
            <w:color w:val="0000EE"/>
            <w:u w:val="single"/>
          </w:rPr>
          <w:t>[4]</w:t>
        </w:r>
      </w:hyperlink>
      <w:r>
        <w:t xml:space="preserve">- Paragraph 6: </w:t>
      </w:r>
      <w:hyperlink r:id="rId9">
        <w:r>
          <w:rPr>
            <w:color w:val="0000EE"/>
            <w:u w:val="single"/>
          </w:rPr>
          <w:t>[1]</w:t>
        </w:r>
      </w:hyperlink>
      <w:r>
        <w:t xml:space="preserve">, </w:t>
      </w:r>
      <w:hyperlink r:id="rId15">
        <w:r>
          <w:rPr>
            <w:color w:val="0000EE"/>
            <w:u w:val="single"/>
          </w:rPr>
          <w:t>[5]</w:t>
        </w:r>
      </w:hyperlink>
      <w:r>
        <w:t xml:space="preserve">- Paragraph 7: </w:t>
      </w:r>
      <w:hyperlink r:id="rId9">
        <w:r>
          <w:rPr>
            <w:color w:val="0000EE"/>
            <w:u w:val="single"/>
          </w:rPr>
          <w:t>[1]</w:t>
        </w:r>
      </w:hyperlink>
      <w:r>
        <w:t xml:space="preserve">, </w:t>
      </w:r>
      <w:hyperlink r:id="rId11">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https://epgn.com/2026/07/23/creating-a-donation-strategy-for-lgbtq-charities/</w:t>
        </w:r>
      </w:hyperlink>
      <w:r>
        <w:t xml:space="preserve"> - Please view link - unable to able to access data</w:t>
      </w:r>
      <w:r/>
    </w:p>
    <w:p>
      <w:pPr>
        <w:pStyle w:val="ListNumber"/>
        <w:spacing w:line="240" w:lineRule="auto"/>
        <w:ind w:left="720"/>
      </w:pPr>
      <w:r/>
      <w:hyperlink r:id="rId10">
        <w:r>
          <w:rPr>
            <w:color w:val="0000EE"/>
            <w:u w:val="single"/>
          </w:rPr>
          <w:t>https://givingusa.org/giving-usa-u-s-charitable-giving-totaled-557-16-billion-in-2023/</w:t>
        </w:r>
      </w:hyperlink>
      <w:r>
        <w:t xml:space="preserve"> - The Giving USA Foundation's 2024 report reveals that U.S. charitable giving reached $557.16 billion in 2023, marking a 1.9% increase from the previous year. However, when adjusted for inflation, giving declined by 2.1%. This growth was influenced by a robust stock market and GDP performance, which bolstered contributions from corporations, foundations, and individuals. Despite the nominal increase, total giving has yet to surpass the inflation-adjusted high set in 2021. The report underscores the resilience of philanthropy amidst economic challenges.</w:t>
      </w:r>
      <w:r/>
    </w:p>
    <w:p>
      <w:pPr>
        <w:pStyle w:val="ListNumber"/>
        <w:spacing w:line="240" w:lineRule="auto"/>
        <w:ind w:left="720"/>
      </w:pPr>
      <w:r/>
      <w:hyperlink r:id="rId13">
        <w:r>
          <w:rPr>
            <w:color w:val="0000EE"/>
            <w:u w:val="single"/>
          </w:rPr>
          <w:t>https://www.coloradosos.gov/pubs/charities/reports/2024/5-GivingTrends.html</w:t>
        </w:r>
      </w:hyperlink>
      <w:r>
        <w:t xml:space="preserve"> - The Colorado Secretary of State's 2024 Annual Report on Charitable Solicitations highlights key trends in charitable giving for 2023. Total giving amounted to $557.16 billion, a 1.9% increase from 2022. Individual contributions accounted for 67% of this total, with a 1.6% rise in current dollars. The report also notes that donor-advised funds were the fastest-growing form of giving in 2023, and the top four charitable donation areas were religion, human services, education, and foundations.</w:t>
      </w:r>
      <w:r/>
    </w:p>
    <w:p>
      <w:pPr>
        <w:pStyle w:val="ListNumber"/>
        <w:spacing w:line="240" w:lineRule="auto"/>
        <w:ind w:left="720"/>
      </w:pPr>
      <w:r/>
      <w:hyperlink r:id="rId14">
        <w:r>
          <w:rPr>
            <w:color w:val="0000EE"/>
            <w:u w:val="single"/>
          </w:rPr>
          <w:t>https://www.campbellcompany.com/resources/giving-usa-total-u-s-charitable-giving-reached-557-16-billion-in-2023/</w:t>
        </w:r>
      </w:hyperlink>
      <w:r>
        <w:t xml:space="preserve"> - Campbell &amp; Company discusses the Giving USA 2024 report, which states that U.S. charitable giving reached $557.16 billion in 2023, a 1.9% increase from 2022. The growth was driven by a strong stock market and GDP performance, benefiting contributions from corporations, foundations, and individuals. The report also highlights that total giving has not yet surpassed the inflation-adjusted high set in 2021, indicating a need for continued growth in the philanthropic sector.</w:t>
      </w:r>
      <w:r/>
    </w:p>
    <w:p>
      <w:pPr>
        <w:pStyle w:val="ListNumber"/>
        <w:spacing w:line="240" w:lineRule="auto"/>
        <w:ind w:left="720"/>
      </w:pPr>
      <w:r/>
      <w:hyperlink r:id="rId15">
        <w:r>
          <w:rPr>
            <w:color w:val="0000EE"/>
            <w:u w:val="single"/>
          </w:rPr>
          <w:t>https://www.goodgoodgood.co/articles/us-charitable-giving-2023</w:t>
        </w:r>
      </w:hyperlink>
      <w:r>
        <w:t xml:space="preserve"> - An article from GoodGoodGood analyses the Giving USA 2024 report, noting that U.S. charitable giving declined by 2.1% to $557 billion in 2023 when adjusted for inflation. Despite this, the flow of funds began to stabilise following years of volatility. The report highlights that total giving has swung up and down more sharply than usual in recent years, with the highest annual giving total of $644 billion recorded in 2021 during the pandemic-driven surge in donations.</w:t>
      </w:r>
      <w:r/>
    </w:p>
    <w:p>
      <w:pPr>
        <w:pStyle w:val="ListNumber"/>
        <w:spacing w:line="240" w:lineRule="auto"/>
        <w:ind w:left="720"/>
      </w:pPr>
      <w:r/>
      <w:hyperlink r:id="rId11">
        <w:r>
          <w:rPr>
            <w:color w:val="0000EE"/>
            <w:u w:val="single"/>
          </w:rPr>
          <w:t>https://www.axios.com/2025/06/25/charitable-giving-donations-rise-2024</w:t>
        </w:r>
      </w:hyperlink>
      <w:r>
        <w:t xml:space="preserve"> - Axios reports that in 2024, U.S. charitable donations reached $592.5 billion, marking a 3.3% increase from 2023. This figure represents the second-highest inflation-adjusted total ever recorded, according to a report by the Giving USA Foundation and Indiana University's School of Philanthropy. Contributions rose across nearly all sectors, including education, environmental causes, and the arts. The increase in giving was bolstered by a 2.8% economic growth in 2024. The record for highest annual giving remains at $644 billion, set in 2021 during the pandemic-driven surge in donations.</w:t>
      </w:r>
      <w:r/>
    </w:p>
    <w:p>
      <w:pPr>
        <w:pStyle w:val="ListNumber"/>
        <w:spacing w:line="240" w:lineRule="auto"/>
        <w:ind w:left="720"/>
      </w:pPr>
      <w:r/>
      <w:hyperlink r:id="rId12">
        <w:r>
          <w:rPr>
            <w:color w:val="0000EE"/>
            <w:u w:val="single"/>
          </w:rPr>
          <w:t>https://apnews.com/article/7a483a4f69115f467ecfb1c4348bbdc3</w:t>
        </w:r>
      </w:hyperlink>
      <w:r>
        <w:t xml:space="preserve"> - The Associated Press reports that in 2023, Fidelity Charitable, the nation's largest grantmaker, distributed a record-setting $11.8 billion to nonprofits, up more than 5% from the previous year. This rise highlights the growing use of donor-advised funds (DAFs), which allow donations to be invested and distributed over time, with distributions quadrupling over the past decade. Despite the economic volatility, President Jacob Pruitt emphasized the significance of the grants. Proposals for new IRS regulations may impose a 20% excise tax on donations benefiting donors, and Congress is examining transparency in political donations through DAFs. Nearly 80% of Fidelity Charitable's 2023 grants went to previously supported nonprofits, with Doctors Without Borders USA and St. Jude Children’s Research Hospital being the top recipients. The growing popularity of DAFs is attributed to improved awareness and their attractiveness to younger donors, and corporations are increasingly using them to facilitate employee donations and as an alternative to corporate foundations.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pgn.com/2026/07/23/creating-a-donation-strategy-for-lgbtq-charities/" TargetMode="External"/><Relationship Id="rId10" Type="http://schemas.openxmlformats.org/officeDocument/2006/relationships/hyperlink" Target="https://givingusa.org/giving-usa-u-s-charitable-giving-totaled-557-16-billion-in-2023/" TargetMode="External"/><Relationship Id="rId11" Type="http://schemas.openxmlformats.org/officeDocument/2006/relationships/hyperlink" Target="https://www.axios.com/2025/06/25/charitable-giving-donations-rise-2024" TargetMode="External"/><Relationship Id="rId12" Type="http://schemas.openxmlformats.org/officeDocument/2006/relationships/hyperlink" Target="https://apnews.com/article/7a483a4f69115f467ecfb1c4348bbdc3" TargetMode="External"/><Relationship Id="rId13" Type="http://schemas.openxmlformats.org/officeDocument/2006/relationships/hyperlink" Target="https://www.coloradosos.gov/pubs/charities/reports/2024/5-GivingTrends.html" TargetMode="External"/><Relationship Id="rId14" Type="http://schemas.openxmlformats.org/officeDocument/2006/relationships/hyperlink" Target="https://www.campbellcompany.com/resources/giving-usa-total-u-s-charitable-giving-reached-557-16-billion-in-2023/" TargetMode="External"/><Relationship Id="rId15" Type="http://schemas.openxmlformats.org/officeDocument/2006/relationships/hyperlink" Target="https://www.goodgoodgood.co/articles/us-charitable-giving-20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