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Small Communities Can Rescue Gay Refugees: Lessons from La Tenda di Gionata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grassroots rescue: volunteers in Italy and Georgia helped two young gay refugees from Turkmenistan and Tajikistan secure safe relocation, showing how small donations, local networks and intercultural mediation can change lives. This matters for anyone who wants practical, hopeful models for protecting LGBT+ asylum seekers.</w:t>
      </w:r>
      <w:r/>
    </w:p>
    <w:p>
      <w:r/>
      <w:r>
        <w:t>Essential Takeaways</w:t>
      </w:r>
      <w:r/>
      <w:r/>
    </w:p>
    <w:p>
      <w:pPr>
        <w:pStyle w:val="ListBullet"/>
        <w:spacing w:line="240" w:lineRule="auto"/>
        <w:ind w:left="720"/>
      </w:pPr>
      <w:r/>
      <w:r>
        <w:rPr>
          <w:b/>
        </w:rPr>
        <w:t>Two refugees helped:</w:t>
      </w:r>
      <w:r>
        <w:t xml:space="preserve"> Azat and Mansur, young gay men stranded in Georgia, will relocate to safe countries thanks to fundraising and coordination.</w:t>
      </w:r>
      <w:r/>
    </w:p>
    <w:p>
      <w:pPr>
        <w:pStyle w:val="ListBullet"/>
        <w:spacing w:line="240" w:lineRule="auto"/>
        <w:ind w:left="720"/>
      </w:pPr>
      <w:r/>
      <w:r>
        <w:rPr>
          <w:b/>
        </w:rPr>
        <w:t>Grassroots funding worked:</w:t>
      </w:r>
      <w:r>
        <w:t xml:space="preserve"> Vigils and small donations organised by Italian Catholic LGBTQ+ group La Tenda di Gionata raised nearly double the target, covering both men.</w:t>
      </w:r>
      <w:r/>
    </w:p>
    <w:p>
      <w:pPr>
        <w:pStyle w:val="ListBullet"/>
        <w:spacing w:line="240" w:lineRule="auto"/>
        <w:ind w:left="720"/>
      </w:pPr>
      <w:r/>
      <w:r>
        <w:rPr>
          <w:b/>
        </w:rPr>
        <w:t>Local solidarity made a difference:</w:t>
      </w:r>
      <w:r>
        <w:t xml:space="preserve"> A poor Georgian community and an overseas Russian refugee provided personal and practical support.</w:t>
      </w:r>
      <w:r/>
    </w:p>
    <w:p>
      <w:pPr>
        <w:pStyle w:val="ListBullet"/>
        <w:spacing w:line="240" w:lineRule="auto"/>
        <w:ind w:left="720"/>
      </w:pPr>
      <w:r/>
      <w:r>
        <w:rPr>
          <w:b/>
        </w:rPr>
        <w:t>Model repeatable:</w:t>
      </w:r>
      <w:r>
        <w:t xml:space="preserve"> The same association previously assisted another Turkmen refugee, showing a sustainable, people-driven approach.</w:t>
      </w:r>
      <w:r/>
    </w:p>
    <w:p>
      <w:pPr>
        <w:pStyle w:val="ListBullet"/>
        <w:spacing w:line="240" w:lineRule="auto"/>
        <w:ind w:left="720"/>
      </w:pPr>
      <w:r/>
      <w:r>
        <w:rPr>
          <w:b/>
        </w:rPr>
        <w:t>Human impact:</w:t>
      </w:r>
      <w:r>
        <w:t xml:space="preserve"> The outcome turned months of fear into a chance to rebuild, emphasising how modest acts can be life-changing.</w:t>
      </w:r>
      <w:r/>
      <w:r/>
    </w:p>
    <w:p>
      <w:pPr>
        <w:pStyle w:val="Heading2"/>
      </w:pPr>
      <w:r>
        <w:t>How tiny donations turned into lifesaving moves</w:t>
      </w:r>
      <w:r/>
    </w:p>
    <w:p>
      <w:r/>
      <w:r>
        <w:t>It’s striking how modest generosity added up to secure real safety for two young men who’d been living under constant fear. According to New Ways Ministry, La Tenda di Gionata mounted a May fundraising drive timed around IDAHOBIT vigils, and the response nearly doubled the initial goal. Small amounts from many people paid for the logistics that made relocation possible.</w:t>
      </w:r>
      <w:r/>
    </w:p>
    <w:p>
      <w:r/>
      <w:r>
        <w:t>This is the kind of story that underlines one simple truth: pooled micro-donations can clear bureaucratic and travel hurdles quickly. If you’re thinking of organising or donating, set a clear target, explain immediate needs, and show how funds will be used , transparency breeds trust and more giving.</w:t>
      </w:r>
      <w:r/>
    </w:p>
    <w:p>
      <w:pPr>
        <w:pStyle w:val="Heading2"/>
      </w:pPr>
      <w:r>
        <w:t>Why local networks and intercultural mediators matter</w:t>
      </w:r>
      <w:r/>
    </w:p>
    <w:p>
      <w:r/>
      <w:r>
        <w:t>Beyond money, people on the ground in Georgia and one Russian refugee provided practical support and mediation, bridging language and cultural gaps. That mix of empathy and practical know-how often proves decisive when asylum cases are urgent.</w:t>
      </w:r>
      <w:r/>
    </w:p>
    <w:p>
      <w:r/>
      <w:r>
        <w:t>International agencies and NGOs can’t always respond swiftly to individual crises; local communities can. If you want to help in your area, consider training volunteers in intercultural mediation and legal navigation so they can act fast when a case emerges.</w:t>
      </w:r>
      <w:r/>
    </w:p>
    <w:p>
      <w:pPr>
        <w:pStyle w:val="Heading2"/>
      </w:pPr>
      <w:r>
        <w:t>Faith communities doing unexpected solidarity work</w:t>
      </w:r>
      <w:r/>
    </w:p>
    <w:p>
      <w:r/>
      <w:r>
        <w:t>La Tenda di Gionata is an Italian Catholic LGBTQ+ association, and their role challenges easy assumptions about faith groups. Their vigils , held for IDAHOBIT , became both prayerful and practical fundraisers. This blurs the lines between spiritual witness and direct aid.</w:t>
      </w:r>
      <w:r/>
    </w:p>
    <w:p>
      <w:r/>
      <w:r>
        <w:t>That hybrid approach can mobilise different constituencies: people who’re drawn by faith commitments, those motivated by human rights, and neighbours who just want to help someone they know. If your faith group is thinking of doing similar work, start with small public events that combine education, ritual and clear calls to action.</w:t>
      </w:r>
      <w:r/>
    </w:p>
    <w:p>
      <w:pPr>
        <w:pStyle w:val="Heading2"/>
      </w:pPr>
      <w:r>
        <w:t>What this means for asylum and resettlement efforts</w:t>
      </w:r>
      <w:r/>
    </w:p>
    <w:p>
      <w:r/>
      <w:r>
        <w:t>New Ways Ministry’s coverage shows a repeatable pattern: a focused campaign, community buy-in, and a mediator to navigate red tape. The group had earlier helped another Turkmen refugee reach safety, which suggests these interventions scale if networks persist.</w:t>
      </w:r>
      <w:r/>
    </w:p>
    <w:p>
      <w:r/>
      <w:r>
        <w:t>For policymakers and larger NGOs, these grassroots successes are a reminder that partnerships with local faith-based and LGBTQ+ groups can add agility to formal resettlement pathways. For donors, funding small groups that act quickly can produce outsized results.</w:t>
      </w:r>
      <w:r/>
    </w:p>
    <w:p>
      <w:pPr>
        <w:pStyle w:val="Heading2"/>
      </w:pPr>
      <w:r>
        <w:t>Practical tips if you want to help refugees like Azat and Mansur</w:t>
      </w:r>
      <w:r/>
    </w:p>
    <w:p>
      <w:r/>
      <w:r>
        <w:t>If you’re moved by this story and want to act, here are simple steps: verify local groups’ transparency, ask how donations will be used, offer practical volunteering (language help, ride-sharing, housing leads), and support intercultural mediators. Even modest recurring donations, or hosting a small awareness event tied to IDAHOBIT, can make a real difference.</w:t>
      </w:r>
      <w:r/>
    </w:p>
    <w:p>
      <w:r/>
      <w:r>
        <w:t>Solidarity doesn’t have to be grand to be effective; often, it’s neighbour-sized actions that save lives.</w:t>
      </w:r>
      <w:r/>
    </w:p>
    <w:p>
      <w:r/>
      <w:r>
        <w:t>It's a small change that can make every relocation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https://www.newwaysministry.org/2026/07/23/good-news-for-gay-refugees-supported-by-lgbtq-catholics/</w:t>
        </w:r>
      </w:hyperlink>
      <w:r>
        <w:t xml:space="preserve"> - Please view link - unable to able to access data</w:t>
      </w:r>
      <w:r/>
    </w:p>
    <w:p>
      <w:pPr>
        <w:pStyle w:val="ListNumber"/>
        <w:spacing w:line="240" w:lineRule="auto"/>
        <w:ind w:left="720"/>
      </w:pPr>
      <w:r/>
      <w:hyperlink r:id="rId9">
        <w:r>
          <w:rPr>
            <w:color w:val="0000EE"/>
            <w:u w:val="single"/>
          </w:rPr>
          <w:t>https://www.newwaysministry.org/2026/07/23/good-news-for-gay-refugees-supported-by-lgbtq-catholics/</w:t>
        </w:r>
      </w:hyperlink>
      <w:r>
        <w:t xml:space="preserve"> - This article reports on the successful relocation of Azat and Mansur, young gay refugees from Turkmenistan and Tajikistan, to a safe country after a fundraising campaign by the Italian Catholic LGBTQ+ association La Tenda di Gionata. The campaign, coordinated by Alessandro Previti, exceeded its goal, enabling support for both men. The initiative included vigils during the International Day Against Homophobia, Biphobia, and Transphobia (IDAHOBIT) in May 2026. The article highlights the impact of small acts of solidarity in changing lives.</w:t>
      </w:r>
      <w:r/>
    </w:p>
    <w:p>
      <w:pPr>
        <w:pStyle w:val="ListNumber"/>
        <w:spacing w:line="240" w:lineRule="auto"/>
        <w:ind w:left="720"/>
      </w:pPr>
      <w:r/>
      <w:hyperlink r:id="rId10">
        <w:r>
          <w:rPr>
            <w:color w:val="0000EE"/>
            <w:u w:val="single"/>
          </w:rPr>
          <w:t>https://www.hrc.org/press-releases/democracy-belongs-to-all-of-us-hrc-marks-international-day-against-homophobia-biphobia-and-transphobia</w:t>
        </w:r>
      </w:hyperlink>
      <w:r>
        <w:t xml:space="preserve"> - The Human Rights Campaign (HRC) commemorates the International Day Against Homophobia, Biphobia, and Transphobia (IDAHOBIT) by highlighting the ongoing challenges faced by LGBTQ+ individuals globally. HRC President Kelley Robinson emphasises the collective power to fight back against coordinated attacks on LGBTQ+ rights and health care. The article underscores the importance of democracy and the need for continued advocacy for LGBTQ+ rights. (</w:t>
      </w:r>
      <w:hyperlink r:id="rId15">
        <w:r>
          <w:rPr>
            <w:color w:val="0000EE"/>
            <w:u w:val="single"/>
          </w:rPr>
          <w:t>hrc.org</w:t>
        </w:r>
      </w:hyperlink>
      <w:r>
        <w:t>)</w:t>
      </w:r>
      <w:r/>
    </w:p>
    <w:p>
      <w:pPr>
        <w:pStyle w:val="ListNumber"/>
        <w:spacing w:line="240" w:lineRule="auto"/>
        <w:ind w:left="720"/>
      </w:pPr>
      <w:r/>
      <w:hyperlink r:id="rId13">
        <w:r>
          <w:rPr>
            <w:color w:val="0000EE"/>
            <w:u w:val="single"/>
          </w:rPr>
          <w:t>https://www.undp.org/speeches/international-day-against-homophobia-biphobia-and-transphobia-idahobit</w:t>
        </w:r>
      </w:hyperlink>
      <w:r>
        <w:t xml:space="preserve"> - The United Nations Development Programme (UNDP) Administrator Achim Steiner addresses the International Day Against Homophobia, Biphobia, and Transphobia (IDAHOBIT), highlighting the vulnerability of LGBTQI+ individuals to discrimination and violence. Steiner notes progress in decriminalising same-sex relationships but emphasises the need for continued efforts to protect LGBTQI+ rights globally. (</w:t>
      </w:r>
      <w:hyperlink r:id="rId16">
        <w:r>
          <w:rPr>
            <w:color w:val="0000EE"/>
            <w:u w:val="single"/>
          </w:rPr>
          <w:t>undp.org</w:t>
        </w:r>
      </w:hyperlink>
      <w:r>
        <w:t>)</w:t>
      </w:r>
      <w:r/>
    </w:p>
    <w:p>
      <w:pPr>
        <w:pStyle w:val="ListNumber"/>
        <w:spacing w:line="240" w:lineRule="auto"/>
        <w:ind w:left="720"/>
      </w:pPr>
      <w:r/>
      <w:hyperlink r:id="rId14">
        <w:r>
          <w:rPr>
            <w:color w:val="0000EE"/>
            <w:u w:val="single"/>
          </w:rPr>
          <w:t>https://www.ifad.org/en/w/remarks/international-day-against-homophobia-biphobia-and-transphobia-2023-statement</w:t>
        </w:r>
      </w:hyperlink>
      <w:r>
        <w:t xml:space="preserve"> - The International Fund for Agricultural Development (IFAD) reaffirms its commitment to the human rights of LGBTQI individuals on the International Day Against Homophobia, Biphobia, and Transphobia (IDAHOBIT). The statement highlights the importance of diversity, equity, and inclusion, and acknowledges the challenges faced by LGBTQI individuals due to discrimination and violence. (</w:t>
      </w:r>
      <w:hyperlink r:id="rId17">
        <w:r>
          <w:rPr>
            <w:color w:val="0000EE"/>
            <w:u w:val="single"/>
          </w:rPr>
          <w:t>ifad.org</w:t>
        </w:r>
      </w:hyperlink>
      <w:r>
        <w:t>)</w:t>
      </w:r>
      <w:r/>
    </w:p>
    <w:p>
      <w:pPr>
        <w:pStyle w:val="ListNumber"/>
        <w:spacing w:line="240" w:lineRule="auto"/>
        <w:ind w:left="720"/>
      </w:pPr>
      <w:r/>
      <w:hyperlink r:id="rId11">
        <w:r>
          <w:rPr>
            <w:color w:val="0000EE"/>
            <w:u w:val="single"/>
          </w:rPr>
          <w:t>https://menengage.org/stories/international-day-against-homophobia-biphobia-and-transphobia-idahobit</w:t>
        </w:r>
      </w:hyperlink>
      <w:r>
        <w:t xml:space="preserve"> - MenEngage Alliance celebrates love and freedom of gender and sexual expression on the International Day Against Homophobia, Biphobia, and Transphobia (IDAHOBIT). The statement reaffirms the commitment to human rights for all, regardless of sexuality, sexual and gender identities, and calls for unity and collective action to dismantle stigma and violence against LGBTQI individuals. (</w:t>
      </w:r>
      <w:hyperlink r:id="rId18">
        <w:r>
          <w:rPr>
            <w:color w:val="0000EE"/>
            <w:u w:val="single"/>
          </w:rPr>
          <w:t>menengage.org</w:t>
        </w:r>
      </w:hyperlink>
      <w:r>
        <w:t>)</w:t>
      </w:r>
      <w:r/>
    </w:p>
    <w:p>
      <w:pPr>
        <w:pStyle w:val="ListNumber"/>
        <w:spacing w:line="240" w:lineRule="auto"/>
        <w:ind w:left="720"/>
      </w:pPr>
      <w:r/>
      <w:hyperlink r:id="rId12">
        <w:r>
          <w:rPr>
            <w:color w:val="0000EE"/>
            <w:u w:val="single"/>
          </w:rPr>
          <w:t>https://www.consortium.lgbt/idahobit/</w:t>
        </w:r>
      </w:hyperlink>
      <w:r>
        <w:t xml:space="preserve"> - The Consortium for LGBTQ+ Communities provides information about the International Day Against Homophobia, Transphobia, and Biphobia (IDAHOBIT), including its creation in 2004 to draw attention to violence and discrimination experienced by LGBTQI individuals. The theme for 2023, 'Together Always: United in Diversity,' was chosen through consultation with LGBTQI organisations worldwide. (</w:t>
      </w:r>
      <w:hyperlink r:id="rId19">
        <w:r>
          <w:rPr>
            <w:color w:val="0000EE"/>
            <w:u w:val="single"/>
          </w:rPr>
          <w:t>consortium.lgbt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7/23/good-news-for-gay-refugees-supported-by-lgbtq-catholics/" TargetMode="External"/><Relationship Id="rId10" Type="http://schemas.openxmlformats.org/officeDocument/2006/relationships/hyperlink" Target="https://www.hrc.org/press-releases/democracy-belongs-to-all-of-us-hrc-marks-international-day-against-homophobia-biphobia-and-transphobia" TargetMode="External"/><Relationship Id="rId11" Type="http://schemas.openxmlformats.org/officeDocument/2006/relationships/hyperlink" Target="https://menengage.org/stories/international-day-against-homophobia-biphobia-and-transphobia-idahobit" TargetMode="External"/><Relationship Id="rId12" Type="http://schemas.openxmlformats.org/officeDocument/2006/relationships/hyperlink" Target="https://www.consortium.lgbt/idahobit/" TargetMode="External"/><Relationship Id="rId13" Type="http://schemas.openxmlformats.org/officeDocument/2006/relationships/hyperlink" Target="https://www.undp.org/speeches/international-day-against-homophobia-biphobia-and-transphobia-idahobit" TargetMode="External"/><Relationship Id="rId14" Type="http://schemas.openxmlformats.org/officeDocument/2006/relationships/hyperlink" Target="https://www.ifad.org/en/w/remarks/international-day-against-homophobia-biphobia-and-transphobia-2023-statement" TargetMode="External"/><Relationship Id="rId15" Type="http://schemas.openxmlformats.org/officeDocument/2006/relationships/hyperlink" Target="https://www.hrc.org/press-releases/democracy-belongs-to-all-of-us-hrc-marks-international-day-against-homophobia-biphobia-and-transphobia?utm_source=openai" TargetMode="External"/><Relationship Id="rId16" Type="http://schemas.openxmlformats.org/officeDocument/2006/relationships/hyperlink" Target="https://www.undp.org/speeches/international-day-against-homophobia-biphobia-and-transphobia-idahobit?utm_source=openai" TargetMode="External"/><Relationship Id="rId17" Type="http://schemas.openxmlformats.org/officeDocument/2006/relationships/hyperlink" Target="https://www.ifad.org/en/w/remarks/international-day-against-homophobia-biphobia-and-transphobia-2023-statement?utm_source=openai" TargetMode="External"/><Relationship Id="rId18" Type="http://schemas.openxmlformats.org/officeDocument/2006/relationships/hyperlink" Target="https://menengage.org/stories/international-day-against-homophobia-biphobia-and-transphobia-idahobit?utm_source=openai" TargetMode="External"/><Relationship Id="rId19" Type="http://schemas.openxmlformats.org/officeDocument/2006/relationships/hyperlink" Target="https://www.consortium.lgbt/idahobi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