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 Forward: Las Vegas LGBTQ+ Groups Unite to Strengthen Care and Housing</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rPr>
          <w:b/>
        </w:rPr>
        <w:t>Shoppers of goodwill and long-time supporters are noticing a major shift: Aid for AIDS of Nevada and Golden Rainbow have joined The LGBTQ+ Center of Las Vegas to create a single, more efficient network that promises better health care, housing assistance and lasting community programmes across Southern Nevada.</w:t>
      </w:r>
      <w:r/>
    </w:p>
    <w:p>
      <w:r/>
      <w:r>
        <w:t>Essential Takeaways</w:t>
      </w:r>
      <w:r/>
      <w:r/>
    </w:p>
    <w:p>
      <w:pPr>
        <w:pStyle w:val="ListBullet"/>
        <w:spacing w:line="240" w:lineRule="auto"/>
        <w:ind w:left="720"/>
      </w:pPr>
      <w:r/>
      <w:r>
        <w:rPr>
          <w:b/>
        </w:rPr>
        <w:t>Unified organisations:</w:t>
      </w:r>
      <w:r>
        <w:t xml:space="preserve"> Aid for AIDS of Nevada (AFAN) and Golden Rainbow are now part of The LGBTQ+ Center of Las Vegas, combining services and staff.</w:t>
      </w:r>
      <w:r/>
    </w:p>
    <w:p>
      <w:pPr>
        <w:pStyle w:val="ListBullet"/>
        <w:spacing w:line="240" w:lineRule="auto"/>
        <w:ind w:left="720"/>
      </w:pPr>
      <w:r/>
      <w:r>
        <w:rPr>
          <w:b/>
        </w:rPr>
        <w:t>More funding muscle:</w:t>
      </w:r>
      <w:r>
        <w:t xml:space="preserve"> Centralising operations aims to reduce overhead and boost eligibility for federal and corporate grants.</w:t>
      </w:r>
      <w:r/>
    </w:p>
    <w:p>
      <w:pPr>
        <w:pStyle w:val="ListBullet"/>
        <w:spacing w:line="240" w:lineRule="auto"/>
        <w:ind w:left="720"/>
      </w:pPr>
      <w:r/>
      <w:r>
        <w:rPr>
          <w:b/>
        </w:rPr>
        <w:t>Continuity promised:</w:t>
      </w:r>
      <w:r>
        <w:t xml:space="preserve"> Signature events and frontline staff remain in place to ensure uninterrupted care and services.</w:t>
      </w:r>
      <w:r/>
    </w:p>
    <w:p>
      <w:pPr>
        <w:pStyle w:val="ListBullet"/>
        <w:spacing w:line="240" w:lineRule="auto"/>
        <w:ind w:left="720"/>
      </w:pPr>
      <w:r/>
      <w:r>
        <w:rPr>
          <w:b/>
        </w:rPr>
        <w:t>Program focus:</w:t>
      </w:r>
      <w:r>
        <w:t xml:space="preserve"> Coordinated offerings include medical care, behavioural health, housing support and case management with a sustainability goal.</w:t>
      </w:r>
      <w:r/>
    </w:p>
    <w:p>
      <w:pPr>
        <w:pStyle w:val="ListBullet"/>
        <w:spacing w:line="240" w:lineRule="auto"/>
        <w:ind w:left="720"/>
      </w:pPr>
      <w:r/>
      <w:r>
        <w:rPr>
          <w:b/>
        </w:rPr>
        <w:t>Local impact:</w:t>
      </w:r>
      <w:r>
        <w:t xml:space="preserve"> Donors’ gifts are intended to stretch further, directing more funds to direct client services and prevention work.</w:t>
      </w:r>
      <w:r/>
      <w:r/>
    </w:p>
    <w:p>
      <w:pPr>
        <w:pStyle w:val="Heading2"/>
      </w:pPr>
      <w:r>
        <w:t>What happened and why it matters</w:t>
      </w:r>
      <w:r/>
    </w:p>
    <w:p>
      <w:r/>
      <w:r>
        <w:t>The organisations that Las Vegas’ LGBTQ+ community has relied on for decades are coming together, and you can actually feel the relief in the message from AFAN’s executive director. According to the announcement, the merger folds AFAN and Golden Rainbow into The LGBTQ+ Center of Las Vegas to create one integrated service hub. That matters because it streamlines administration and reduces duplication, which translates into more money and attention going straight to the people who need help.</w:t>
      </w:r>
      <w:r/>
    </w:p>
    <w:p>
      <w:r/>
      <w:r>
        <w:t>This isn’t simply a paperwork exercise. Combining operations is presented as a way to build a more sustainable safety net for everything from medical care to housing. For donors and clients who’ve weathered funding ups and downs, the promise of steadier support and stronger grant appeal is a welcome development.</w:t>
      </w:r>
      <w:r/>
    </w:p>
    <w:p>
      <w:pPr>
        <w:pStyle w:val="Heading2"/>
      </w:pPr>
      <w:r>
        <w:t>How services will be coordinated day to day</w:t>
      </w:r>
      <w:r/>
    </w:p>
    <w:p>
      <w:r/>
      <w:r>
        <w:t>The plan centralises health care, behavioural health, housing assistance and case management under a single umbrella to improve continuity and access. Frontline staff will stay in their roles, and long-standing programmes, like the AIDS Walk and The Black &amp; White Party, will continue as usual, organisers say.</w:t>
      </w:r>
      <w:r/>
    </w:p>
    <w:p>
      <w:r/>
      <w:r>
        <w:t>Practically, that means clients should see smoother referrals, less bouncing between providers and a clearer pathway to housing and health support. If you’re using these services, expect the same faces and familiar events, but with tighter collaboration behind the scenes.</w:t>
      </w:r>
      <w:r/>
    </w:p>
    <w:p>
      <w:pPr>
        <w:pStyle w:val="Heading2"/>
      </w:pPr>
      <w:r>
        <w:t>What this means for donors and grant-seekers</w:t>
      </w:r>
      <w:r/>
    </w:p>
    <w:p>
      <w:r/>
      <w:r>
        <w:t>Leaders involved stress that the move is designed to maximise donor impact by cutting administrative costs. With a leaner back office and combined fundraising reach, the merged centre hopes to be more competitive for federal and corporate grants, which could unlock larger sums for client care.</w:t>
      </w:r>
      <w:r/>
    </w:p>
    <w:p>
      <w:r/>
      <w:r>
        <w:t>If you give regularly, this should mean your donation goes further. If you’re a funder, expect to see consolidated reporting and possibly larger-scale programme proposals that cover integrated housing and health responses rather than fragmented projects.</w:t>
      </w:r>
      <w:r/>
    </w:p>
    <w:p>
      <w:pPr>
        <w:pStyle w:val="Heading2"/>
      </w:pPr>
      <w:r>
        <w:t>The legacy factor: keeping traditions intact</w:t>
      </w:r>
      <w:r/>
    </w:p>
    <w:p>
      <w:r/>
      <w:r>
        <w:t>Organisers have been careful to reassure the community that legacy and intent of past support will be honoured. Long-running events and signature fundraising activities will be preserved, and leadership transitions keep familiar figures in new roles, AFAN’s executive director, for instance, moves into a senior post focused on housing and integrated health.</w:t>
      </w:r>
      <w:r/>
    </w:p>
    <w:p>
      <w:r/>
      <w:r>
        <w:t>That approach aims to respect donors’ wishes and keep community traditions alive, while still modernising how services are delivered. It’s a delicate balance, but one that should help maintain trust during the change.</w:t>
      </w:r>
      <w:r/>
    </w:p>
    <w:p>
      <w:pPr>
        <w:pStyle w:val="Heading2"/>
      </w:pPr>
      <w:r>
        <w:t>Looking ahead: stronger safety net, more visible services</w:t>
      </w:r>
      <w:r/>
    </w:p>
    <w:p>
      <w:r/>
      <w:r>
        <w:t>Bringing these organisations together is being sold as a forward-looking move to build resilience, better positioning the unified centre to weather funding shifts and expand client reach. For clients, donors and volunteers, the hope is clearer navigation and more robust programmes.</w:t>
      </w:r>
      <w:r/>
    </w:p>
    <w:p>
      <w:r/>
      <w:r>
        <w:t>There will be practical bumps as systems merge, but the overall aim is straightforward: more efficient operations, deeper care and a healthier, more stable support network for Southern Nevada’s LGBTQ+ community.</w:t>
      </w:r>
      <w:r/>
    </w:p>
    <w:p>
      <w:r/>
      <w:r>
        <w:t>It's a small organisational change that could make a big difference to people who need care the most.</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9">
        <w:r>
          <w:rPr>
            <w:color w:val="0000EE"/>
            <w:u w:val="single"/>
          </w:rPr>
          <w:t>[1]</w:t>
        </w:r>
      </w:hyperlink>
      <w:r>
        <w:t xml:space="preserve">, </w:t>
      </w:r>
      <w:hyperlink r:id="rId12">
        <w:r>
          <w:rPr>
            <w:color w:val="0000EE"/>
            <w:u w:val="single"/>
          </w:rPr>
          <w:t>[5]</w:t>
        </w:r>
      </w:hyperlink>
      <w:r>
        <w:t xml:space="preserve">- Paragraph 3: </w:t>
      </w:r>
      <w:hyperlink r:id="rId9">
        <w:r>
          <w:rPr>
            <w:color w:val="0000EE"/>
            <w:u w:val="single"/>
          </w:rPr>
          <w:t>[1]</w:t>
        </w:r>
      </w:hyperlink>
      <w:r>
        <w:t xml:space="preserve">, </w:t>
      </w:r>
      <w:hyperlink r:id="rId11">
        <w:r>
          <w:rPr>
            <w:color w:val="0000EE"/>
            <w:u w:val="single"/>
          </w:rPr>
          <w:t>[4]</w:t>
        </w:r>
      </w:hyperlink>
      <w:r>
        <w:t xml:space="preserve">- Paragraph 4: </w:t>
      </w:r>
      <w:hyperlink r:id="rId9">
        <w:r>
          <w:rPr>
            <w:color w:val="0000EE"/>
            <w:u w:val="single"/>
          </w:rPr>
          <w:t>[1]</w:t>
        </w:r>
      </w:hyperlink>
      <w:r>
        <w:t xml:space="preserve">, </w:t>
      </w:r>
      <w:hyperlink r:id="rId13">
        <w:r>
          <w:rPr>
            <w:color w:val="0000EE"/>
            <w:u w:val="single"/>
          </w:rPr>
          <w:t>[3]</w:t>
        </w:r>
      </w:hyperlink>
      <w:r>
        <w:t xml:space="preserve">- Paragraph 5: </w:t>
      </w:r>
      <w:hyperlink r:id="rId9">
        <w:r>
          <w:rPr>
            <w:color w:val="0000EE"/>
            <w:u w:val="single"/>
          </w:rPr>
          <w:t>[1]</w:t>
        </w:r>
      </w:hyperlink>
      <w:r>
        <w:t xml:space="preserve">, </w:t>
      </w:r>
      <w:hyperlink r:id="rId10">
        <w:r>
          <w:rPr>
            <w:color w:val="0000EE"/>
            <w:u w:val="single"/>
          </w:rPr>
          <w:t>[2]</w:t>
        </w:r>
      </w:hyperlink>
      <w:r>
        <w:t xml:space="preserve">- Paragraph 6: </w:t>
      </w:r>
      <w:hyperlink r:id="rId9">
        <w:r>
          <w:rPr>
            <w:color w:val="0000EE"/>
            <w:u w:val="single"/>
          </w:rPr>
          <w:t>[1]</w:t>
        </w:r>
      </w:hyperlink>
      <w:r>
        <w:t xml:space="preserve">, </w:t>
      </w:r>
      <w:hyperlink r:id="rId12">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https://vegaspublicity.com/the-lgbtq-center-of-las-vegas-acquires-afan-golden-rainbow/</w:t>
        </w:r>
      </w:hyperlink>
      <w:r>
        <w:t xml:space="preserve"> - Please view link - unable to able to access data</w:t>
      </w:r>
      <w:r/>
    </w:p>
    <w:p>
      <w:pPr>
        <w:pStyle w:val="ListNumber"/>
        <w:spacing w:line="240" w:lineRule="auto"/>
        <w:ind w:left="720"/>
      </w:pPr>
      <w:r/>
      <w:hyperlink r:id="rId10">
        <w:r>
          <w:rPr>
            <w:color w:val="0000EE"/>
            <w:u w:val="single"/>
          </w:rPr>
          <w:t>https://www.goldenrainbow.org/mission-history</w:t>
        </w:r>
      </w:hyperlink>
      <w:r>
        <w:t xml:space="preserve"> - Golden Rainbow is a non-profit organisation co-founded in 1987 by Bree Burgess and Peter Todd to provide housing and financial assistance to people living with HIV/AIDS in Southern Nevada. Established by members of the Las Vegas entertainment industry, the organisation began by organising benefit shows to raise funds for shelter. The first show, 'Golden Rainbow', premiered on July 11, 1987, at the Ziegfeld Theatre at Bally's. The organisation continues to offer affordable housing and financial relief to qualified low-income individuals and families affected by HIV/AIDS.</w:t>
      </w:r>
      <w:r/>
    </w:p>
    <w:p>
      <w:pPr>
        <w:pStyle w:val="ListNumber"/>
        <w:spacing w:line="240" w:lineRule="auto"/>
        <w:ind w:left="720"/>
      </w:pPr>
      <w:r/>
      <w:hyperlink r:id="rId13">
        <w:r>
          <w:rPr>
            <w:color w:val="0000EE"/>
            <w:u w:val="single"/>
          </w:rPr>
          <w:t>https://www.goldenrainbow.org/community-partners</w:t>
        </w:r>
      </w:hyperlink>
      <w:r>
        <w:t xml:space="preserve"> - Golden Rainbow has formed strategic alliances with other non-profit and public organisations to enhance the quality of life for people living with HIV/AIDS. One of its community partners is Aid For Aids of Nevada (AFAN), which provides services such as nutrition, eligibility, case management, medical transportation, education and prevention, and emergency financial assistance. AFAN's contact information is provided, including their address, phone number, and general email.</w:t>
      </w:r>
      <w:r/>
    </w:p>
    <w:p>
      <w:pPr>
        <w:pStyle w:val="ListNumber"/>
        <w:spacing w:line="240" w:lineRule="auto"/>
        <w:ind w:left="720"/>
      </w:pPr>
      <w:r/>
      <w:hyperlink r:id="rId11">
        <w:r>
          <w:rPr>
            <w:color w:val="0000EE"/>
            <w:u w:val="single"/>
          </w:rPr>
          <w:t>https://www.thecenterlv.org/about-us</w:t>
        </w:r>
      </w:hyperlink>
      <w:r>
        <w:t xml:space="preserve"> - The LGBTQ+ Center of Southern Nevada, known as The Center, serves as a safe haven for all, welcoming and celebrating the diversity of communities and striving to empower individuals to live authentic lives. The Centre offers various programs and services, including health and wellness, social services, arts and culture, advocacy, and community building. It operates a full medical centre, two pharmacies, a mobile clinic, and mental health facilities, aiming to be the heart and home of the LGBTQIA+ community.</w:t>
      </w:r>
      <w:r/>
    </w:p>
    <w:p>
      <w:pPr>
        <w:pStyle w:val="ListNumber"/>
        <w:spacing w:line="240" w:lineRule="auto"/>
        <w:ind w:left="720"/>
      </w:pPr>
      <w:r/>
      <w:hyperlink r:id="rId12">
        <w:r>
          <w:rPr>
            <w:color w:val="0000EE"/>
            <w:u w:val="single"/>
          </w:rPr>
          <w:t>https://www.thecenterlv.org/</w:t>
        </w:r>
      </w:hyperlink>
      <w:r>
        <w:t xml:space="preserve"> - The LGBTQ+ Center of Southern Nevada, known as The Center, serves as a safe haven for all, welcoming and celebrating the diversity of communities and striving to empower individuals to live authentic lives. The Centre offers various programs and services, including health and wellness, social services, arts and culture, advocacy, and community building. It operates a full medical centre, two pharmacies, a mobile clinic, and mental health facilities, aiming to be the heart and home of the LGBTQIA+ community.</w:t>
      </w:r>
      <w:r/>
    </w:p>
    <w:p>
      <w:pPr>
        <w:pStyle w:val="ListNumber"/>
        <w:spacing w:line="240" w:lineRule="auto"/>
        <w:ind w:left="720"/>
      </w:pPr>
      <w:r/>
      <w:hyperlink r:id="rId12">
        <w:r>
          <w:rPr>
            <w:color w:val="0000EE"/>
            <w:u w:val="single"/>
          </w:rPr>
          <w:t>https://www.thecenterlv.org/</w:t>
        </w:r>
      </w:hyperlink>
      <w:r>
        <w:t xml:space="preserve"> - The LGBTQ+ Center of Southern Nevada, known as The Center, serves as a safe haven for all, welcoming and celebrating the diversity of communities and striving to empower individuals to live authentic lives. The Centre offers various programs and services, including health and wellness, social services, arts and culture, advocacy, and community building. It operates a full medical centre, two pharmacies, a mobile clinic, and mental health facilities, aiming to be the heart and home of the LGBTQIA+ community.</w:t>
      </w:r>
      <w:r/>
    </w:p>
    <w:p>
      <w:pPr>
        <w:pStyle w:val="ListNumber"/>
        <w:spacing w:line="240" w:lineRule="auto"/>
        <w:ind w:left="720"/>
      </w:pPr>
      <w:r/>
      <w:hyperlink r:id="rId12">
        <w:r>
          <w:rPr>
            <w:color w:val="0000EE"/>
            <w:u w:val="single"/>
          </w:rPr>
          <w:t>https://www.thecenterlv.org/</w:t>
        </w:r>
      </w:hyperlink>
      <w:r>
        <w:t xml:space="preserve"> - The LGBTQ+ Center of Southern Nevada, known as The Center, serves as a safe haven for all, welcoming and celebrating the diversity of communities and striving to empower individuals to live authentic lives. The Centre offers various programs and services, including health and wellness, social services, arts and culture, advocacy, and community building. It operates a full medical centre, two pharmacies, a mobile clinic, and mental health facilities, aiming to be the heart and home of the LGBTQIA+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vegaspublicity.com/the-lgbtq-center-of-las-vegas-acquires-afan-golden-rainbow/" TargetMode="External"/><Relationship Id="rId10" Type="http://schemas.openxmlformats.org/officeDocument/2006/relationships/hyperlink" Target="https://www.goldenrainbow.org/mission-history" TargetMode="External"/><Relationship Id="rId11" Type="http://schemas.openxmlformats.org/officeDocument/2006/relationships/hyperlink" Target="https://www.thecenterlv.org/about-us" TargetMode="External"/><Relationship Id="rId12" Type="http://schemas.openxmlformats.org/officeDocument/2006/relationships/hyperlink" Target="https://www.thecenterlv.org/" TargetMode="External"/><Relationship Id="rId13" Type="http://schemas.openxmlformats.org/officeDocument/2006/relationships/hyperlink" Target="https://www.goldenrainbow.org/community-partn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