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Activists Are Fighting for Trans Rights Ahead of London Trans Pride 2026</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protesters alike are turning out: London Trans Pride on 25 July has become a focal point for hundreds of thousands, as campaigners push back against recent court rulings and new guidance that affect everyday life for trans people , and argue why the fight matters beyond legal text.</w:t>
      </w:r>
      <w:r/>
    </w:p>
    <w:p>
      <w:r/>
      <w:r>
        <w:t>Essential Takeaways</w:t>
      </w:r>
      <w:r/>
      <w:r/>
    </w:p>
    <w:p>
      <w:pPr>
        <w:pStyle w:val="ListBullet"/>
        <w:spacing w:line="240" w:lineRule="auto"/>
        <w:ind w:left="720"/>
      </w:pPr>
      <w:r/>
      <w:r>
        <w:rPr>
          <w:b/>
        </w:rPr>
        <w:t>Supreme Court impact:</w:t>
      </w:r>
      <w:r>
        <w:t xml:space="preserve"> A recent ruling narrowed the meaning of “sex” under the Equality Act, with far-reaching effects for single-sex spaces and public bodies. </w:t>
      </w:r>
      <w:r/>
    </w:p>
    <w:p>
      <w:pPr>
        <w:pStyle w:val="ListBullet"/>
        <w:spacing w:line="240" w:lineRule="auto"/>
        <w:ind w:left="720"/>
      </w:pPr>
      <w:r/>
      <w:r>
        <w:rPr>
          <w:b/>
        </w:rPr>
        <w:t>EHRC guidance:</w:t>
      </w:r>
      <w:r>
        <w:t xml:space="preserve"> Revised code suggests single-sex provision for some facilities but acknowledges practical limits and potential complaints mechanisms. </w:t>
      </w:r>
      <w:r/>
    </w:p>
    <w:p>
      <w:pPr>
        <w:pStyle w:val="ListBullet"/>
        <w:spacing w:line="240" w:lineRule="auto"/>
        <w:ind w:left="720"/>
      </w:pPr>
      <w:r/>
      <w:r>
        <w:rPr>
          <w:b/>
        </w:rPr>
        <w:t>Everyday consequences:</w:t>
      </w:r>
      <w:r>
        <w:t xml:space="preserve"> Reports describe people avoiding public toilets or medical care because of access worries, signalling real distress. </w:t>
      </w:r>
      <w:r/>
    </w:p>
    <w:p>
      <w:pPr>
        <w:pStyle w:val="ListBullet"/>
        <w:spacing w:line="240" w:lineRule="auto"/>
        <w:ind w:left="720"/>
      </w:pPr>
      <w:r/>
      <w:r>
        <w:rPr>
          <w:b/>
        </w:rPr>
        <w:t>Education and safety:</w:t>
      </w:r>
      <w:r>
        <w:t xml:space="preserve"> Updated draft school guidance repeats the single-sex framing while urging anti-bullying and respect for names and pronouns. </w:t>
      </w:r>
      <w:r/>
    </w:p>
    <w:p>
      <w:pPr>
        <w:pStyle w:val="ListBullet"/>
        <w:spacing w:line="240" w:lineRule="auto"/>
        <w:ind w:left="720"/>
      </w:pPr>
      <w:r/>
      <w:r>
        <w:rPr>
          <w:b/>
        </w:rPr>
        <w:t>Movement response:</w:t>
      </w:r>
      <w:r>
        <w:t xml:space="preserve"> Trades unions, community groups and mass events like Trans Pride are mounting organised resistance and solidarity campaigns.</w:t>
      </w:r>
      <w:r/>
      <w:r/>
    </w:p>
    <w:p>
      <w:pPr>
        <w:pStyle w:val="Heading2"/>
      </w:pPr>
      <w:r>
        <w:t>Why this moment feels different , and why it hurts in the everyday</w:t>
      </w:r>
      <w:r/>
    </w:p>
    <w:p>
      <w:r/>
      <w:r>
        <w:t>The latest Supreme Court interpretation of the Equality Act has shifted how “sex” is read in law, and that ripple is being felt in corridors, cafés and hospital wards, where decisions are not abstract but sensory , queues, signage, a tense exchange outside a cubicle. According to reporting and legal commentary, the ruling originally focused on gender representation on public bodies but now informs broader guidance on access to single-sex spaces. Campaigners say that makes navigating public life harder for many trans people, not just a debate in court rooms.</w:t>
      </w:r>
      <w:r/>
    </w:p>
    <w:p>
      <w:r/>
      <w:r>
        <w:t>The human stories underline the point. Journalists and campaigners have relayed examples of people who avoid going out because they fear using a toilet, or who hesitate to seek hospital care because of worries about ward allocation. That kind of fear is the practical fallout of law and guidance landing in daily life, and it’s why activists are arguing the response needs to be about services and dignity, not just legal semantics.</w:t>
      </w:r>
      <w:r/>
    </w:p>
    <w:p>
      <w:pPr>
        <w:pStyle w:val="Heading2"/>
      </w:pPr>
      <w:r>
        <w:t>What the EHRC guidance actually recommends , and its limits</w:t>
      </w:r>
      <w:r/>
    </w:p>
    <w:p>
      <w:r/>
      <w:r>
        <w:t>The Equality and Human Rights Commission’s revised code flags single-sex provision as a consideration in some settings, while also accepting it’s not practicable to police everyone’s access all the time. The guidance suggests a balancing act: allow use according to sex recorded at birth in some contexts, but don’t leave people stranded without facilities either. That sounds reasonable on paper, yet disability groups, healthcare staff and trans advocates have warned of tensions and confusion.</w:t>
      </w:r>
      <w:r/>
    </w:p>
    <w:p>
      <w:r/>
      <w:r>
        <w:t>Coverage of the guidance has highlighted thorny practicalities , how do understaffed wards and cramped public buildings accommodate these ideals? The code offers examples and caveats, but commentators note the gap between recommendation and reality. Activists argue that unless there’s targeted investment to redesign spaces, the guidance will create more friction than clarity.</w:t>
      </w:r>
      <w:r/>
    </w:p>
    <w:p>
      <w:pPr>
        <w:pStyle w:val="Heading2"/>
      </w:pPr>
      <w:r>
        <w:t>Schools, names and safety , why updated education guidance matters</w:t>
      </w:r>
      <w:r/>
    </w:p>
    <w:p>
      <w:r/>
      <w:r>
        <w:t>New draft guidance for schools reiterates the single-sex framing for facilities while simultaneously urging schools to take a firm line against bullying and to respect pupils’ chosen names and pronouns. That dual tone has left teachers and unions uneasy: they’re meant to protect children and young people, but ambiguity can produce risk-averse behaviour, with staff uncertain whether intervening is perceived as overstepping.</w:t>
      </w:r>
      <w:r/>
    </w:p>
    <w:p>
      <w:r/>
      <w:r>
        <w:t>Reports suggest some unions and educators are calling for explicit training and resources so schools can support transitioning pupils without becoming battlegrounds. The debate echoes past flashpoints in education policy: when rules feel vague, front-line staff often default to caution, and that’s when pupils can lose out. Activists and union reps want clearer operational guidance and funding for pastoral support.</w:t>
      </w:r>
      <w:r/>
    </w:p>
    <w:p>
      <w:pPr>
        <w:pStyle w:val="Heading2"/>
      </w:pPr>
      <w:r>
        <w:t>Health, hospitals and facilities , the real pressure points</w:t>
      </w:r>
      <w:r/>
    </w:p>
    <w:p>
      <w:r/>
      <w:r>
        <w:t>In the NHS and other public services the guidance’s suggestions for single-occupancy rooms and ward options collide with a system already strained by capacity shortages. Clinicians, advocacy groups and medical journals have warned that recommending alternative single-sex arrangements without extra resources risks creating gatekeeping or deterrence from care.</w:t>
      </w:r>
      <w:r/>
    </w:p>
    <w:p>
      <w:r/>
      <w:r>
        <w:t>There are worrying accounts of people delaying or avoiding treatment due to anxieties about ward placement or privacy; that’s bad for individuals and for public health. Campaigners stress that the solution isn’t just legal tweaks but rebuilding services so dignity and safety aren’t rationed. In short, practical change needs budgets as well as guidance.</w:t>
      </w:r>
      <w:r/>
    </w:p>
    <w:p>
      <w:pPr>
        <w:pStyle w:val="Heading2"/>
      </w:pPr>
      <w:r>
        <w:t>How organisers and unions are trying to turn anger into solidarity</w:t>
      </w:r>
      <w:r/>
    </w:p>
    <w:p>
      <w:r/>
      <w:r>
        <w:t>Against this backdrop, organisers are mobilising. London Trans Pride has swelled in recent years to huge numbers, and community protests against guidance have drawn broad support. Trade unions meanwhile are being urged to take a proactive role , offering training, negotiating protections in workplaces, and pushing for inclusive policy in local services. Activists point to historic cross-movement wins as proof that solidarity shifts public attitudes.</w:t>
      </w:r>
      <w:r/>
    </w:p>
    <w:p>
      <w:r/>
      <w:r>
        <w:t>Campaigners are also reframing fights for refuges, healthcare and education as shared struggles rather than competing claims. The argument goes that austerity and cuts have created scarcity that fuels division; so organising to secure services for everyone is both pragmatic and principled. Organisers say that building broad-based campaigns , joining unions, community groups and service users , is the route to durable change.</w:t>
      </w:r>
      <w:r/>
    </w:p>
    <w:p>
      <w:r/>
      <w:r>
        <w:t>Closing line</w:t>
      </w:r>
      <w:r/>
    </w:p>
    <w:p>
      <w:r/>
      <w:r>
        <w:t>It’s a contested moment, but many campaigners are confident that practical solidarity, clear demands and visible mobilisation ahead of Trans Pride can turn anxiety into action and policy into protection.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[6]</w:t>
        </w:r>
      </w:hyperlink>
      <w:r>
        <w:t xml:space="preserve">, </w:t>
      </w:r>
      <w:hyperlink r:id="rId11">
        <w:r>
          <w:rPr>
            <w:color w:val="0000EE"/>
            <w:u w:val="single"/>
          </w:rPr>
          <w:t>[4]</w:t>
        </w:r>
      </w:hyperlink>
      <w:r>
        <w:t xml:space="preserve">- Paragraph 2: </w:t>
      </w:r>
      <w:hyperlink r:id="rId10">
        <w:r>
          <w:rPr>
            <w:color w:val="0000EE"/>
            <w:u w:val="single"/>
          </w:rPr>
          <w:t>[6]</w:t>
        </w:r>
      </w:hyperlink>
      <w:r>
        <w:t xml:space="preserve">, </w:t>
      </w:r>
      <w:hyperlink r:id="rId12">
        <w:r>
          <w:rPr>
            <w:color w:val="0000EE"/>
            <w:u w:val="single"/>
          </w:rPr>
          <w:t>[7]</w:t>
        </w:r>
      </w:hyperlink>
      <w:r>
        <w:t xml:space="preserve">- Paragraph 3: </w:t>
      </w:r>
      <w:hyperlink r:id="rId10">
        <w:r>
          <w:rPr>
            <w:color w:val="0000EE"/>
            <w:u w:val="single"/>
          </w:rPr>
          <w:t>[6]</w:t>
        </w:r>
      </w:hyperlink>
      <w:r>
        <w:t xml:space="preserve">, </w:t>
      </w:r>
      <w:hyperlink r:id="rId13">
        <w:r>
          <w:rPr>
            <w:color w:val="0000EE"/>
            <w:u w:val="single"/>
          </w:rPr>
          <w:t>[3]</w:t>
        </w:r>
      </w:hyperlink>
      <w:r>
        <w:t xml:space="preserve">- Paragraph 4: </w:t>
      </w:r>
      <w:hyperlink r:id="rId10">
        <w:r>
          <w:rPr>
            <w:color w:val="0000EE"/>
            <w:u w:val="single"/>
          </w:rPr>
          <w:t>[6]</w:t>
        </w:r>
      </w:hyperlink>
      <w:r>
        <w:t xml:space="preserve">, </w:t>
      </w:r>
      <w:hyperlink r:id="rId14">
        <w:r>
          <w:rPr>
            <w:color w:val="0000EE"/>
            <w:u w:val="single"/>
          </w:rPr>
          <w:t>[5]</w:t>
        </w:r>
      </w:hyperlink>
      <w:r>
        <w:t xml:space="preserve">- Paragraph 5: </w:t>
      </w:r>
      <w:hyperlink r:id="rId12">
        <w:r>
          <w:rPr>
            <w:color w:val="0000EE"/>
            <w:u w:val="single"/>
          </w:rPr>
          <w:t>[7]</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https://www.socialistparty.org.uk/articles/152611/22-07-2026/interview-fighting-for-trans-rights-in-2026/</w:t>
        </w:r>
      </w:hyperlink>
      <w:r>
        <w:t xml:space="preserve"> - Please view link - unable to able to access data</w:t>
      </w:r>
      <w:r/>
    </w:p>
    <w:p>
      <w:pPr>
        <w:pStyle w:val="ListNumber"/>
        <w:spacing w:line="240" w:lineRule="auto"/>
        <w:ind w:left="720"/>
      </w:pPr>
      <w:r/>
      <w:hyperlink r:id="rId15">
        <w:r>
          <w:rPr>
            <w:color w:val="0000EE"/>
            <w:u w:val="single"/>
          </w:rPr>
          <w:t>https://www.londontranspride.org/faq</w:t>
        </w:r>
      </w:hyperlink>
      <w:r>
        <w:t xml:space="preserve"> - This page provides detailed information about London Trans+ Pride 2026, scheduled for Saturday, 25 July, starting at 14:00 BST from Langham Place. The event is free to attend and includes a march and speeches, with an estimated duration of 5-6 hours. The organisers are working to make the event more accessible each year.</w:t>
      </w:r>
      <w:r/>
    </w:p>
    <w:p>
      <w:pPr>
        <w:pStyle w:val="ListNumber"/>
        <w:spacing w:line="240" w:lineRule="auto"/>
        <w:ind w:left="720"/>
      </w:pPr>
      <w:r/>
      <w:hyperlink r:id="rId13">
        <w:r>
          <w:rPr>
            <w:color w:val="0000EE"/>
            <w:u w:val="single"/>
          </w:rPr>
          <w:t>https://www.itv.com/news/2026-05-22/single-sex-space-guidance-risks-tension-between-disabled-and-trans-people</w:t>
        </w:r>
      </w:hyperlink>
      <w:r>
        <w:t xml:space="preserve"> - An article discussing the new guidance from the Equality and Human Rights Commission (EHRC) stating that single-sex services must be based on biological sex. This has raised concerns that disabled and trans people may have to 'compete' for access to toilets, as accessible toilets could be used as mixed-sex facilities.</w:t>
      </w:r>
      <w:r/>
    </w:p>
    <w:p>
      <w:pPr>
        <w:pStyle w:val="ListNumber"/>
        <w:spacing w:line="240" w:lineRule="auto"/>
        <w:ind w:left="720"/>
      </w:pPr>
      <w:r/>
      <w:hyperlink r:id="rId11">
        <w:r>
          <w:rPr>
            <w:color w:val="0000EE"/>
            <w:u w:val="single"/>
          </w:rPr>
          <w:t>https://www.howespercival.com/articles/ehrc-publishes-revised-guidance-for-services-on-single-sex-spaces/</w:t>
        </w:r>
      </w:hyperlink>
      <w:r>
        <w:t xml:space="preserve"> - This article outlines the EHRC's updated Code of Practice for services, public functions, and associations, reflecting the Supreme Court's decision in For Women Scotland. It confirms that, for the purposes of the Equality Act 2010, a Gender Recognition Certificate does not change a person’s sex, and that 'sex' refers to biological sex.</w:t>
      </w:r>
      <w:r/>
    </w:p>
    <w:p>
      <w:pPr>
        <w:pStyle w:val="ListNumber"/>
        <w:spacing w:line="240" w:lineRule="auto"/>
        <w:ind w:left="720"/>
      </w:pPr>
      <w:r/>
      <w:hyperlink r:id="rId14">
        <w:r>
          <w:rPr>
            <w:color w:val="0000EE"/>
            <w:u w:val="single"/>
          </w:rPr>
          <w:t>https://www.theguardian.com/society/2026/jan/27/ehrc-guidance-single-sex-spaces-new-chair-mary-ann-stephenson</w:t>
        </w:r>
      </w:hyperlink>
      <w:r>
        <w:t xml:space="preserve"> - An article reporting on the EHRC's adaptation of guidance on single-sex spaces under its new chair, Mary-Ann Stephenson. The aim is to balance the Supreme Court's ruling with the lives of transgender people and to lessen its impact on businesses, ensuring a more pragmatic approach.</w:t>
      </w:r>
      <w:r/>
    </w:p>
    <w:p>
      <w:pPr>
        <w:pStyle w:val="ListNumber"/>
        <w:spacing w:line="240" w:lineRule="auto"/>
        <w:ind w:left="720"/>
      </w:pPr>
      <w:r/>
      <w:hyperlink r:id="rId10">
        <w:r>
          <w:rPr>
            <w:color w:val="0000EE"/>
            <w:u w:val="single"/>
          </w:rPr>
          <w:t>https://www.theguardian.com/society/2026/may/21/what-is-the-updated-ehrc-code-of-practice-about-and-how-does-it-apply-equalities-watchdog</w:t>
        </w:r>
      </w:hyperlink>
      <w:r>
        <w:t xml:space="preserve"> - This article explains the EHRC's updated Code of Practice, which offers guidance to service providers, associations, and those delivering public functions on how to apply all aspects of the Equality Act. The update includes guidance on single-sex spaces and how they should be implemented.</w:t>
      </w:r>
      <w:r/>
    </w:p>
    <w:p>
      <w:pPr>
        <w:pStyle w:val="ListNumber"/>
        <w:spacing w:line="240" w:lineRule="auto"/>
        <w:ind w:left="720"/>
      </w:pPr>
      <w:r/>
      <w:hyperlink r:id="rId12">
        <w:r>
          <w:rPr>
            <w:color w:val="0000EE"/>
            <w:u w:val="single"/>
          </w:rPr>
          <w:t>https://www.bmj.com/content/393/bmj-2026-862769</w:t>
        </w:r>
      </w:hyperlink>
      <w:r>
        <w:t xml:space="preserve"> - An article confirming that single-sex spaces in the NHS, such as staff changing rooms and toilets, must be divided based on biological sex. This follows the Supreme Court ruling that the legal definition of a woman in the Equality Act 2010 is based on biological sex, regardless of a trans person's gender recognition certificate.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ocialistparty.org.uk/articles/152611/22-07-2026/interview-fighting-for-trans-rights-in-2026/" TargetMode="External"/><Relationship Id="rId10" Type="http://schemas.openxmlformats.org/officeDocument/2006/relationships/hyperlink" Target="https://www.theguardian.com/society/2026/may/21/what-is-the-updated-ehrc-code-of-practice-about-and-how-does-it-apply-equalities-watchdog" TargetMode="External"/><Relationship Id="rId11" Type="http://schemas.openxmlformats.org/officeDocument/2006/relationships/hyperlink" Target="https://www.howespercival.com/articles/ehrc-publishes-revised-guidance-for-services-on-single-sex-spaces/" TargetMode="External"/><Relationship Id="rId12" Type="http://schemas.openxmlformats.org/officeDocument/2006/relationships/hyperlink" Target="https://www.bmj.com/content/393/bmj-2026-862769" TargetMode="External"/><Relationship Id="rId13" Type="http://schemas.openxmlformats.org/officeDocument/2006/relationships/hyperlink" Target="https://www.itv.com/news/2026-05-22/single-sex-space-guidance-risks-tension-between-disabled-and-trans-people" TargetMode="External"/><Relationship Id="rId14" Type="http://schemas.openxmlformats.org/officeDocument/2006/relationships/hyperlink" Target="https://www.theguardian.com/society/2026/jan/27/ehrc-guidance-single-sex-spaces-new-chair-mary-ann-stephenson" TargetMode="External"/><Relationship Id="rId15" Type="http://schemas.openxmlformats.org/officeDocument/2006/relationships/hyperlink" Target="https://www.londontranspride.org/faq"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