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Needed: Why Romania Must Act After Trans Woman’s Alleged Police Assault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justice are watching: a trans woman says she was attacked inside a Bucharest police station, sparking calls from political party SENS and human‑rights groups for a swift probe, accountability and a National Action Plan on hate crimes. This matters for safety, trust in institutions and Romania’s international obligations.</w:t>
      </w:r>
      <w:r/>
    </w:p>
    <w:p>
      <w:r/>
      <w:r>
        <w:t>Essential Takeaways</w:t>
      </w:r>
      <w:r/>
      <w:r/>
    </w:p>
    <w:p>
      <w:pPr>
        <w:pStyle w:val="ListBullet"/>
        <w:spacing w:line="240" w:lineRule="auto"/>
        <w:ind w:left="720"/>
      </w:pPr>
      <w:r/>
      <w:r>
        <w:rPr>
          <w:b/>
        </w:rPr>
        <w:t>Allegation:</w:t>
      </w:r>
      <w:r>
        <w:t xml:space="preserve"> A trans woman reports she was assaulted inside a Bucharest police station, raising immediate concern about safety in a place meant to protect.</w:t>
      </w:r>
      <w:r/>
    </w:p>
    <w:p>
      <w:pPr>
        <w:pStyle w:val="ListBullet"/>
        <w:spacing w:line="240" w:lineRule="auto"/>
        <w:ind w:left="720"/>
      </w:pPr>
      <w:r/>
      <w:r>
        <w:rPr>
          <w:b/>
        </w:rPr>
        <w:t>Political reaction:</w:t>
      </w:r>
      <w:r>
        <w:t xml:space="preserve"> Party SENS has publicly condemned the incident and demands rapid investigation and appropriate sanctions.</w:t>
      </w:r>
      <w:r/>
    </w:p>
    <w:p>
      <w:pPr>
        <w:pStyle w:val="ListBullet"/>
        <w:spacing w:line="240" w:lineRule="auto"/>
        <w:ind w:left="720"/>
      </w:pPr>
      <w:r/>
      <w:r>
        <w:rPr>
          <w:b/>
        </w:rPr>
        <w:t>Legal context:</w:t>
      </w:r>
      <w:r>
        <w:t xml:space="preserve"> Activists want the act treated as a hate crime; Romania has faced European Court of Human Rights sanctions over failures to investigate similar cases.</w:t>
      </w:r>
      <w:r/>
    </w:p>
    <w:p>
      <w:pPr>
        <w:pStyle w:val="ListBullet"/>
        <w:spacing w:line="240" w:lineRule="auto"/>
        <w:ind w:left="720"/>
      </w:pPr>
      <w:r/>
      <w:r>
        <w:rPr>
          <w:b/>
        </w:rPr>
        <w:t>Policy push:</w:t>
      </w:r>
      <w:r>
        <w:t xml:space="preserve"> SENS calls for a National Action Plan addressing homophobia and transphobia in public institutions, plus better resourcing for victims.</w:t>
      </w:r>
      <w:r/>
    </w:p>
    <w:p>
      <w:pPr>
        <w:pStyle w:val="ListBullet"/>
        <w:spacing w:line="240" w:lineRule="auto"/>
        <w:ind w:left="720"/>
      </w:pPr>
      <w:r/>
      <w:r>
        <w:rPr>
          <w:b/>
        </w:rPr>
        <w:t>Practical worry:</w:t>
      </w:r>
      <w:r>
        <w:t xml:space="preserve"> Organisations say fear of discrimination by authorities discourages LGBTIQ+ people from reporting crimes.</w:t>
      </w:r>
      <w:r/>
      <w:r/>
    </w:p>
    <w:p>
      <w:pPr>
        <w:pStyle w:val="Heading2"/>
      </w:pPr>
      <w:r>
        <w:t>The immediate shock: safety breached where it should feel secure</w:t>
      </w:r>
      <w:r/>
    </w:p>
    <w:p>
      <w:r/>
      <w:r>
        <w:t>The striking detail is simple and unsettling , the alleged violence happened inside a police station, a place most of us assume is safe and official. That sensory image , fluorescent lights, the hum of bureaucracy , makes the claim feel raw and personal. According to coverage, the incident was signalled by the LGBTIQ+ group ACCEPT and has prompted an official complaint to the military prosecutor’s office.</w:t>
      </w:r>
      <w:r/>
    </w:p>
    <w:p>
      <w:r/>
      <w:r>
        <w:t>SENS responded quickly, calling for the perpetrators to be sanctioned and for authorities to speed up the probe. For many in Romania’s trans community, the episode confirms a broader, painful suspicion: that institutional places of refuge can sometimes feel hostile rather than protective.</w:t>
      </w:r>
      <w:r/>
    </w:p>
    <w:p>
      <w:pPr>
        <w:pStyle w:val="Heading2"/>
      </w:pPr>
      <w:r>
        <w:t>Why this resonates beyond one case: history and international rulings</w:t>
      </w:r>
      <w:r/>
    </w:p>
    <w:p>
      <w:r/>
      <w:r>
        <w:t>This isn’t happening in a vacuum. Romania was previously condemned by the European Court of Human Rights in cases where homophobic attacks weren’t properly investigated, and watchdogs have repeatedly urged better official responses. That legal history gives the current calls for accountability extra weight.</w:t>
      </w:r>
      <w:r/>
    </w:p>
    <w:p>
      <w:r/>
      <w:r>
        <w:t>Human‑rights groups and observers note that failures to investigate send a message: victims won’t be believed, and justice will be slow or absent. Those structural gaps are exactly what SENS wants addressed through both punishment of individuals and systemic reform.</w:t>
      </w:r>
      <w:r/>
    </w:p>
    <w:p>
      <w:pPr>
        <w:pStyle w:val="Heading2"/>
      </w:pPr>
      <w:r>
        <w:t>Policy demand: a National Action Plan for hate crimes</w:t>
      </w:r>
      <w:r/>
    </w:p>
    <w:p>
      <w:r/>
      <w:r>
        <w:t>SENS isn’t just asking for a criminal inquiry , it wants a full‑blown National Action Plan tackling hate‑motivated offences. The outline they propose includes measures to combat homophobia and transphobia inside public institutions, training for officials, clearer procedures for reporting, and dedicated resources to handle sexual and gender‑based violence.</w:t>
      </w:r>
      <w:r/>
    </w:p>
    <w:p>
      <w:r/>
      <w:r>
        <w:t>Practical tip: a robust plan should include independent oversight and timely public reporting of outcomes, so trust can be rebuilt. Without visible follow‑through, policy papers quickly feel like promises in a filing cabinet.</w:t>
      </w:r>
      <w:r/>
    </w:p>
    <w:p>
      <w:pPr>
        <w:pStyle w:val="Heading2"/>
      </w:pPr>
      <w:r>
        <w:t>Why victims often stay silent , and what could change that</w:t>
      </w:r>
      <w:r/>
    </w:p>
    <w:p>
      <w:r/>
      <w:r>
        <w:t>The party and activists argue that fear of discriminatory treatment by police reduces reporting rates among LGBTIQ+ people. That fear has a texture: embarrassment, dread of repeat humiliation, the sense of being unheard. Addressing it means more than laws , it needs cultural change, training that actually sticks, and plainspoken accountability when mistakes happen.</w:t>
      </w:r>
      <w:r/>
    </w:p>
    <w:p>
      <w:r/>
      <w:r>
        <w:t>From a practical standpoint, authorities should publicise safe reporting routes, guarantee confidentiality where needed, and involve civil‑society organisations as trusted intermediaries.</w:t>
      </w:r>
      <w:r/>
    </w:p>
    <w:p>
      <w:pPr>
        <w:pStyle w:val="Heading2"/>
      </w:pPr>
      <w:r>
        <w:t>What to expect next and a wider outlook</w:t>
      </w:r>
      <w:r/>
    </w:p>
    <w:p>
      <w:r/>
      <w:r>
        <w:t>The key short‑term marker will be speed and transparency from the police and military prosecutor: who was involved, what the evidence shows, and whether charges of a hate crime are laid. Observers will also watch whether this episode prompts concrete moves toward the national plan SENS demands.</w:t>
      </w:r>
      <w:r/>
    </w:p>
    <w:p>
      <w:r/>
      <w:r>
        <w:t>Longer term, consistent enforcement and education can shift the dynamics that let such incidents happen. As international rulings have shown, ignoring problems only compounds reputational and legal costs.</w:t>
      </w:r>
      <w:r/>
    </w:p>
    <w:p>
      <w:r/>
      <w:r>
        <w:t>It's a small change that can make institutions feel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0">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[3]</w:t>
        </w:r>
      </w:hyperlink>
      <w:r>
        <w:t xml:space="preserve">- Paragraph 6: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https://romanialibera.ro/la-zi/sens-cere-sanctionarea-agresorilor-in-cazul-femeii-trans-agresate-intr-o-sectie-de-politie-din-bucuresti/</w:t>
        </w:r>
      </w:hyperlink>
      <w:r>
        <w:t xml:space="preserve"> - Please view link - unable to able to access data</w:t>
      </w:r>
      <w:r/>
    </w:p>
    <w:p>
      <w:pPr>
        <w:pStyle w:val="ListNumber"/>
        <w:spacing w:line="240" w:lineRule="auto"/>
        <w:ind w:left="720"/>
      </w:pPr>
      <w:r/>
      <w:hyperlink r:id="rId11">
        <w:r>
          <w:rPr>
            <w:color w:val="0000EE"/>
            <w:u w:val="single"/>
          </w:rPr>
          <w:t>https://informat.ro/en/current-affairs/trans-woman-accuses-abuses-in-the-police-department-in-bucharest-131305</w:t>
        </w:r>
      </w:hyperlink>
      <w:r>
        <w:t xml:space="preserve"> - A French trans woman reported being assaulted by gendarmes in a Bucharest police station on the night of June 5-6. The incident, highlighted by the ACCEPT Association, alleges discrimination as the motive. After being escorted to Police Station 27, Bellehaze claims she was hit and thrown to the ground by a gendarme, despite her calls for help. The Capital Police stated that the Military Prosecutor's Office is investigating the matter, noting that the woman was initially taken to the station after being accused of assault by a man. The woman has filed complaints for rape and against the abuses suffered, but has encountered difficulties in making her voice heard. Representatives of ACCEPT emphasize that the violence was related to her gender identity, while the police stated that no acts of violence by the staff were found. The case continues to be investigated.</w:t>
      </w:r>
      <w:r/>
    </w:p>
    <w:p>
      <w:pPr>
        <w:pStyle w:val="ListNumber"/>
        <w:spacing w:line="240" w:lineRule="auto"/>
        <w:ind w:left="720"/>
      </w:pPr>
      <w:r/>
      <w:hyperlink r:id="rId10">
        <w:r>
          <w:rPr>
            <w:color w:val="0000EE"/>
            <w:u w:val="single"/>
          </w:rPr>
          <w:t>https://www.digi24.ro/stiri/actualitate/social/asociatia-accept-acuza-ca-o-femeie-trans-din-franta-a-fost-agresata-intr-o-sectie-de-politie-din-bucuresti-a-sesizat-parchetul-militar-3872011</w:t>
        </w:r>
      </w:hyperlink>
      <w:r>
        <w:t xml:space="preserve"> - The ACCEPT Association has reported that a French trans woman was 'brutally assaulted' in a Bucharest police station. The woman, a content creator, was detained after reacting in self-defense following a sexual assault. The Capital Police stated that the woman was not assaulted by police officers in Police Station 27, and regarding the accusation that she was hit during her transport to the unit, the competent authorities are conducting checks, with the documentation forwarded to the Military Prosecutor's Office.</w:t>
      </w:r>
      <w:r/>
    </w:p>
    <w:p>
      <w:pPr>
        <w:pStyle w:val="ListNumber"/>
        <w:spacing w:line="240" w:lineRule="auto"/>
        <w:ind w:left="720"/>
      </w:pPr>
      <w:r/>
      <w:hyperlink r:id="rId12">
        <w:r>
          <w:rPr>
            <w:color w:val="0000EE"/>
            <w:u w:val="single"/>
          </w:rPr>
          <w:t>https://www.ilga-europe.org/case-law/mc-ac-v-romania/</w:t>
        </w:r>
      </w:hyperlink>
      <w:r>
        <w:t xml:space="preserve"> - In the case of M.C. and A.C. v. Romania, the European Court of Human Rights found that Romanian authorities failed to conduct an effective investigation into a homophobic attack against a group of individuals on their way home from the annual Gay Pride march in Bucharest in 2006. The Court noted that the authorities did not appear to have made use in any significant way of the evidence presented by the applicants, specifically statements, photographs, and the identification of some individuals in the group of attackers. Furthermore, in protracting the investigation, the authorities had allowed the statute of limitation to come into play. The judgment became final in July 2016, yet, according to a recent submission by the Romanian NGO ACCEPT to the Committee of Ministers, it would seem that over the past three years, the authorities have taken few practical steps to implement it. ACCEPT also gave examples of cases in which it seems that the authorities are still failing to properly investigate homophobic and transphobic hate crimes.</w:t>
      </w:r>
      <w:r/>
    </w:p>
    <w:p>
      <w:pPr>
        <w:pStyle w:val="ListNumber"/>
        <w:spacing w:line="240" w:lineRule="auto"/>
        <w:ind w:left="720"/>
      </w:pPr>
      <w:r/>
      <w:hyperlink r:id="rId14">
        <w:r>
          <w:rPr>
            <w:color w:val="0000EE"/>
            <w:u w:val="single"/>
          </w:rPr>
          <w:t>https://assembly.coe.int/nw/xml/XRef/Xref-XML2HTML-en.asp?fileid=27753&amp;lang=en</w:t>
        </w:r>
      </w:hyperlink>
      <w:r>
        <w:t xml:space="preserve"> - The Parliamentary Assembly of the Council of Europe (PACE) addressed the case of M.C. and A.C. v. Romania, which concerns a homophobic attack against a group of individuals on their way home from the annual Gay Pride march in Bucharest in 2006. In 2016, the European Court of Human Rights found that the authorities had failed to investigate the attacks properly and to take into account possible homophobic motives. The Court noted that the authorities did not appear to have made use in any significant way of the evidence presented by the applicants, specifically statements, photographs, and the identification of some individuals in the group of attackers. Furthermore, in protracting the investigation, the authorities had allowed the statute of limitation to come into play. The judgment became final in July 2016, yet, according to a recent submission by the Romanian NGO ACCEPT to the Committee of Ministers, it would seem that over the past three years, the authorities have taken few practical steps to implement it. ACCEPT also gave examples of cases in which it seems that the authorities are still failing to properly investigate homophobic and transphobic hate crimes.</w:t>
      </w:r>
      <w:r/>
    </w:p>
    <w:p>
      <w:pPr>
        <w:pStyle w:val="ListNumber"/>
        <w:spacing w:line="240" w:lineRule="auto"/>
        <w:ind w:left="720"/>
      </w:pPr>
      <w:r/>
      <w:hyperlink r:id="rId13">
        <w:r>
          <w:rPr>
            <w:color w:val="0000EE"/>
            <w:u w:val="single"/>
          </w:rPr>
          <w:t>https://www.coe.int/en/web/sogi/-/echr-finds-romania-in-violation-of-human-rights-discriminating-against-the-applicants-on-the-grounds-of-their-sexual-orientation</w:t>
        </w:r>
      </w:hyperlink>
      <w:r>
        <w:t xml:space="preserve"> - In the case of Accept and others v. Romania, the European Court of Human Rights found a violation of Article 14 regarding prohibition of discrimination in conjunction with the right to respect for private life and freedom of assembly. The case concerned a demonstration that occurred at a public screening of a movie portraying a same-sex family during the applicant association’s LGBT History Month in February 2013, on the premises of a public museum. The event was interrupted by a group of protesters who entered the venue shouting homophobic remarks, insulting and threatening the participants. The Court found that the authorities had failed to offer applicants adequate protection in respect of their dignity and their private life, to carry out effective investigation into homophobic motives of counter-demonstrators and, to ensure that the event took place peacefully.</w:t>
      </w:r>
      <w:r/>
    </w:p>
    <w:p>
      <w:pPr>
        <w:pStyle w:val="ListNumber"/>
        <w:spacing w:line="240" w:lineRule="auto"/>
        <w:ind w:left="720"/>
      </w:pPr>
      <w:r/>
      <w:hyperlink r:id="rId15">
        <w:r>
          <w:rPr>
            <w:color w:val="0000EE"/>
            <w:u w:val="single"/>
          </w:rPr>
          <w:t>https://www.fidh.org/en/issues/lgbtqi-rights/romania-condemned-by-european-court-of-human-rights-for-the-lack-of</w:t>
        </w:r>
      </w:hyperlink>
      <w:r>
        <w:t xml:space="preserve"> - In a significant judgment, the European Court of Human Rights condemned Romania for failing to provide legal recognition and protection to same-sex couples. The case, Buhuceanu and others v. Romania, released on 23 May 2023, found that Romania violated Article 8 of the European Convention on Human Rights, which pertains to the right to respect for private and family life. The International Federation for Human Rights (FIDH) welcomed this historic ruling and urged Romania and all member states of the Council of Europe to provide legal recognition and protection to same-sex couples in accordance with this decision.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manialibera.ro/la-zi/sens-cere-sanctionarea-agresorilor-in-cazul-femeii-trans-agresate-intr-o-sectie-de-politie-din-bucuresti/" TargetMode="External"/><Relationship Id="rId10" Type="http://schemas.openxmlformats.org/officeDocument/2006/relationships/hyperlink" Target="https://www.digi24.ro/stiri/actualitate/social/asociatia-accept-acuza-ca-o-femeie-trans-din-franta-a-fost-agresata-intr-o-sectie-de-politie-din-bucuresti-a-sesizat-parchetul-militar-3872011" TargetMode="External"/><Relationship Id="rId11" Type="http://schemas.openxmlformats.org/officeDocument/2006/relationships/hyperlink" Target="https://informat.ro/en/current-affairs/trans-woman-accuses-abuses-in-the-police-department-in-bucharest-131305" TargetMode="External"/><Relationship Id="rId12" Type="http://schemas.openxmlformats.org/officeDocument/2006/relationships/hyperlink" Target="https://www.ilga-europe.org/case-law/mc-ac-v-romania/" TargetMode="External"/><Relationship Id="rId13" Type="http://schemas.openxmlformats.org/officeDocument/2006/relationships/hyperlink" Target="https://www.coe.int/en/web/sogi/-/echr-finds-romania-in-violation-of-human-rights-discriminating-against-the-applicants-on-the-grounds-of-their-sexual-orientation" TargetMode="External"/><Relationship Id="rId14" Type="http://schemas.openxmlformats.org/officeDocument/2006/relationships/hyperlink" Target="https://assembly.coe.int/nw/xml/XRef/Xref-XML2HTML-en.asp?fileid=27753&amp;lang=en" TargetMode="External"/><Relationship Id="rId15" Type="http://schemas.openxmlformats.org/officeDocument/2006/relationships/hyperlink" Target="https://www.fidh.org/en/issues/lgbtqi-rights/romania-condemned-by-european-court-of-human-rights-for-the-lack-o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