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Responses: Why Flags, Funding and Law Still Matter for LGBT+ Rights</w:t>
      </w:r>
      <w:r/>
    </w:p>
    <w:p>
      <w:r/>
      <w:r/>
    </w:p>
    <w:p>
      <w:r>
        <w:drawing>
          <wp:inline xmlns:a="http://schemas.openxmlformats.org/drawingml/2006/main" xmlns:pic="http://schemas.openxmlformats.org/drawingml/2006/picture">
            <wp:extent cx="5080000" cy="2847033"/>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847033"/>
                    </a:xfrm>
                    <a:prstGeom prst="rect"/>
                  </pic:spPr>
                </pic:pic>
              </a:graphicData>
            </a:graphic>
          </wp:inline>
        </w:drawing>
      </w:r>
    </w:p>
    <w:p>
      <w:r/>
      <w:r>
        <w:rPr>
          <w:b/>
        </w:rPr>
        <w:t>Seeing the backlash on one MP’s Pride post is a reminder that visibility, funding and legal protections still matter , for communities, families and everyday safety across the UK. This piece looks at what’s driving the pushback, why simple symbols like a Pride flag help, and what practical steps can protect LGBT+ people right now.</w:t>
      </w:r>
      <w:r/>
    </w:p>
    <w:p>
      <w:r/>
      <w:r>
        <w:t>Essential Takeaways</w:t>
      </w:r>
      <w:r/>
      <w:r/>
    </w:p>
    <w:p>
      <w:pPr>
        <w:pStyle w:val="ListBullet"/>
        <w:spacing w:line="240" w:lineRule="auto"/>
        <w:ind w:left="720"/>
      </w:pPr>
      <w:r/>
      <w:r>
        <w:rPr>
          <w:b/>
        </w:rPr>
        <w:t>Visible support matters:</w:t>
      </w:r>
      <w:r>
        <w:t xml:space="preserve"> Surveys show Pride flags and local displays make LGBT+ people feel safer and more accepted.</w:t>
      </w:r>
      <w:r/>
    </w:p>
    <w:p>
      <w:pPr>
        <w:pStyle w:val="ListBullet"/>
        <w:spacing w:line="240" w:lineRule="auto"/>
        <w:ind w:left="720"/>
      </w:pPr>
      <w:r/>
      <w:r>
        <w:rPr>
          <w:b/>
        </w:rPr>
        <w:t>Funding is fragile:</w:t>
      </w:r>
      <w:r>
        <w:t xml:space="preserve"> Cuts to corporate and local support hit charities and events that provide vital services and community space.</w:t>
      </w:r>
      <w:r/>
    </w:p>
    <w:p>
      <w:pPr>
        <w:pStyle w:val="ListBullet"/>
        <w:spacing w:line="240" w:lineRule="auto"/>
        <w:ind w:left="720"/>
      </w:pPr>
      <w:r/>
      <w:r>
        <w:rPr>
          <w:b/>
        </w:rPr>
        <w:t>Legal protections are still evolving:</w:t>
      </w:r>
      <w:r>
        <w:t xml:space="preserve"> The government has signalled moves to ban conversion practices and appointed envoys to champion LGBT+ rights internationally.</w:t>
      </w:r>
      <w:r/>
    </w:p>
    <w:p>
      <w:pPr>
        <w:pStyle w:val="ListBullet"/>
        <w:spacing w:line="240" w:lineRule="auto"/>
        <w:ind w:left="720"/>
      </w:pPr>
      <w:r/>
      <w:r>
        <w:rPr>
          <w:b/>
        </w:rPr>
        <w:t>Local politics has impact:</w:t>
      </w:r>
      <w:r>
        <w:t xml:space="preserve"> Council decisions on funding and flags change everyday signals of welcome and can influence community safety.</w:t>
      </w:r>
      <w:r/>
    </w:p>
    <w:p>
      <w:pPr>
        <w:pStyle w:val="ListBullet"/>
        <w:spacing w:line="240" w:lineRule="auto"/>
        <w:ind w:left="720"/>
      </w:pPr>
      <w:r/>
      <w:r>
        <w:rPr>
          <w:b/>
        </w:rPr>
        <w:t>Practical actions:</w:t>
      </w:r>
      <w:r>
        <w:t xml:space="preserve"> Displaying a flag, backing local LGBT+ groups, and pushing for clear legal protections are tangible ways to help.</w:t>
      </w:r>
      <w:r/>
      <w:r/>
    </w:p>
    <w:p>
      <w:pPr>
        <w:pStyle w:val="Heading2"/>
      </w:pPr>
      <w:r>
        <w:t>Why one Facebook comment thread matters , and feels raw</w:t>
      </w:r>
      <w:r/>
    </w:p>
    <w:p>
      <w:r/>
      <w:r>
        <w:t>When a Pride post attracts hundreds of hostile comments, it’s not just unpleasant, it’s a barometer. That flood of abuse reflects a broader, noisier culture-war conversation where LGBT+ visibility has become a target. The feeling you get reading such vitriol is real , anger, sadness, alarm , and it explains why people and politicians keep talking about flags, events and law as more than symbolic gestures.</w:t>
      </w:r>
      <w:r/>
    </w:p>
    <w:p>
      <w:r/>
      <w:r>
        <w:t>Behind the outrage sits real harm: reduced donations, shuttered programmes and volunteers burned out by negativity. That’s the practical fallout of a toxic online environment, and it’s exactly why community visibility still has weight.</w:t>
      </w:r>
      <w:r/>
    </w:p>
    <w:p>
      <w:pPr>
        <w:pStyle w:val="Heading2"/>
      </w:pPr>
      <w:r>
        <w:t>Flags and visibility: small acts with big effects</w:t>
      </w:r>
      <w:r/>
    </w:p>
    <w:p>
      <w:r/>
      <w:r>
        <w:t>A flag is a small, everyday thing, but it’s emotionally loud. Seeing Pride colours on a café or council building tells LGBT+ people they’re recognised and accepted; for many that’s calming and safe. Conversely, removing flags or banning displays sends a quiet but powerful message that some people aren’t welcome.</w:t>
      </w:r>
      <w:r/>
    </w:p>
    <w:p>
      <w:r/>
      <w:r>
        <w:t>If you’re wondering whether it makes a difference, look at the psychology: visible signs of acceptance reduce isolation and signal support networks are nearby. Councils and businesses that keep showing the rainbow aren’t just decorating , they’re offering reassurance.</w:t>
      </w:r>
      <w:r/>
    </w:p>
    <w:p>
      <w:pPr>
        <w:pStyle w:val="Heading2"/>
      </w:pPr>
      <w:r>
        <w:t>Funding and charities: why a dip in donations matters</w:t>
      </w:r>
      <w:r/>
    </w:p>
    <w:p>
      <w:r/>
      <w:r>
        <w:t>Charities that support LGBT+ communities rely on a mix of donations, corporate sponsorship and event revenue. When big backers pull out or public funding is cut, services like helplines, HIV clinics and youth groups feel it fast. That’s not an abstract budget issue; it’s fewer safe spaces, fewer trained advisers and less help for people in crisis.</w:t>
      </w:r>
      <w:r/>
    </w:p>
    <w:p>
      <w:r/>
      <w:r>
        <w:t>Supporting local groups , by volunteering, donating, or simply attending events , is one practical way to shore up provision. Small gestures add up, and community-led funding often fills gaps left by larger donors.</w:t>
      </w:r>
      <w:r/>
    </w:p>
    <w:p>
      <w:pPr>
        <w:pStyle w:val="Heading2"/>
      </w:pPr>
      <w:r>
        <w:t>Laws, international signals and the next steps</w:t>
      </w:r>
      <w:r/>
    </w:p>
    <w:p>
      <w:r/>
      <w:r>
        <w:t>Legal protections matter. The government’s recent actions to push forward a ban on conversion practices and to appoint an envoy to champion LGBT+ rights internationally are important steps in creating clear protections and backing for LGBT+ people both at home and overseas.</w:t>
      </w:r>
      <w:r/>
    </w:p>
    <w:p>
      <w:r/>
      <w:r>
        <w:t>Still, legislation and policy take time to translate into everyday safety. That’s why civic pressure matters now: pushing for robust, trans-inclusive laws and monitoring how measures are enforced helps ensure words become practical safeguards.</w:t>
      </w:r>
      <w:r/>
    </w:p>
    <w:p>
      <w:pPr>
        <w:pStyle w:val="Heading2"/>
      </w:pPr>
      <w:r>
        <w:t>Local politics shapes everyday life , what to watch and what to do</w:t>
      </w:r>
      <w:r/>
    </w:p>
    <w:p>
      <w:r/>
      <w:r>
        <w:t>When local councils drop Pride funding or ban flags, that isn’t just political theatre; it reshapes the local atmosphere. People notice where money is spent and which events get public support. If you’re worried about backsliding where you live, engaging locally is effective: attend council meetings, write to councillors, back union or community groups that keep events alive.</w:t>
      </w:r>
      <w:r/>
    </w:p>
    <w:p>
      <w:r/>
      <w:r>
        <w:t>If you want a quick win, host a small pride display, support a stall at a local event, or chip in to keep a youth group running. These are the grassroots moves that keep community networks robust when larger institutions falter.</w:t>
      </w:r>
      <w:r/>
    </w:p>
    <w:p>
      <w:r/>
      <w:r>
        <w:t>Closing line It’s a small shift to fly a flag or sign a petition, but those small acts help keep safety, services and solidarity in place.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[3]</w:t>
        </w:r>
      </w:hyperlink>
      <w:r>
        <w:t xml:space="preserve">, </w:t>
      </w:r>
      <w:hyperlink r:id="rId12">
        <w:r>
          <w:rPr>
            <w:color w:val="0000EE"/>
            <w:u w:val="single"/>
          </w:rPr>
          <w:t>[6]</w:t>
        </w:r>
      </w:hyperlink>
      <w:r>
        <w:t xml:space="preserve">- Paragraph 5: </w:t>
      </w:r>
      <w:hyperlink r:id="rId13">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https://leftfootforward.org/2026/07/948-comments-of-hate-show-why-pride-still-matters/</w:t>
        </w:r>
      </w:hyperlink>
      <w:r>
        <w:t xml:space="preserve"> - Please view link - unable to able to access data</w:t>
      </w:r>
      <w:r/>
    </w:p>
    <w:p>
      <w:pPr>
        <w:pStyle w:val="ListNumber"/>
        <w:spacing w:line="240" w:lineRule="auto"/>
        <w:ind w:left="720"/>
      </w:pPr>
      <w:r/>
      <w:hyperlink r:id="rId10">
        <w:r>
          <w:rPr>
            <w:color w:val="0000EE"/>
            <w:u w:val="single"/>
          </w:rPr>
          <w:t>https://www.gov.uk/government/news/new-uk-envoy-to-champion-lgbt-rights-globally</w:t>
        </w:r>
      </w:hyperlink>
      <w:r>
        <w:t xml:space="preserve"> - The UK government has appointed Lord Collins of Highbury as the new Special Envoy for LGBT+ Rights. This role aims to strengthen international partnerships to combat discrimination, violence, and persecution against LGBT+ individuals. Lord Collins will collaborate with civil society, governments, parliamentarians, businesses, and international organisations to advance human rights and support local initiatives for change. This appointment underscores the UK's commitment to defending LGBT+ rights globally and aligns with its role as the host of the European IDAHOT+ Forum in 2027.</w:t>
      </w:r>
      <w:r/>
    </w:p>
    <w:p>
      <w:pPr>
        <w:pStyle w:val="ListNumber"/>
        <w:spacing w:line="240" w:lineRule="auto"/>
        <w:ind w:left="720"/>
      </w:pPr>
      <w:r/>
      <w:hyperlink r:id="rId14">
        <w:r>
          <w:rPr>
            <w:color w:val="0000EE"/>
            <w:u w:val="single"/>
          </w:rPr>
          <w:t>https://www.gov.uk/government/news/government-pushes-forward-with-conversion-practices-ban-to-protect-lgb-people-from-abuse</w:t>
        </w:r>
      </w:hyperlink>
      <w:r>
        <w:t xml:space="preserve"> - The UK government is advancing a ban on abusive conversion practices in England and Wales to protect LGBT+ individuals from physical and psychological harm. The draft Conversion Practices Bill introduces criminal offences for conducting such practices that cause serious harm, alarm, or distress. It also establishes civil Conversion Practice Protection Orders to support victims and those at risk. Offenders could face unlimited fines, up to five years in prison, or both. The legislation aims to close existing legal loopholes and safeguard LGBT+ people from harmful practices.</w:t>
      </w:r>
      <w:r/>
    </w:p>
    <w:p>
      <w:pPr>
        <w:pStyle w:val="ListNumber"/>
        <w:spacing w:line="240" w:lineRule="auto"/>
        <w:ind w:left="720"/>
      </w:pPr>
      <w:r/>
      <w:hyperlink r:id="rId11">
        <w:r>
          <w:rPr>
            <w:color w:val="0000EE"/>
            <w:u w:val="single"/>
          </w:rPr>
          <w:t>https://www.stonewall.org.uk/about-us/who-we-are</w:t>
        </w:r>
      </w:hyperlink>
      <w:r>
        <w:t xml:space="preserve"> - Stonewall is a UK-based human rights charity dedicated to advocating for the rights of lesbian, gay, bisexual, transgender, and queer+ individuals. With over 35 years of experience, Stonewall campaigns, supports, and lobbies for the LGBTQ+ community both in the UK and internationally. Their mission is to create a world where everyone, everywhere, has equal rights, and they work towards a future free from discrimination, prejudice, and inequality for LGBTQ+ people.</w:t>
      </w:r>
      <w:r/>
    </w:p>
    <w:p>
      <w:pPr>
        <w:pStyle w:val="ListNumber"/>
        <w:spacing w:line="240" w:lineRule="auto"/>
        <w:ind w:left="720"/>
      </w:pPr>
      <w:r/>
      <w:hyperlink r:id="rId13">
        <w:r>
          <w:rPr>
            <w:color w:val="0000EE"/>
            <w:u w:val="single"/>
          </w:rPr>
          <w:t>https://www.gov.uk/discrimination-your-rights</w:t>
        </w:r>
      </w:hyperlink>
      <w:r>
        <w:t xml:space="preserve"> - The UK Equality Act 2010 protects individuals from discrimination based on nine 'protected characteristics': age, gender reassignment, marriage or civil partnership, pregnancy or maternity, disability, race, religion or belief, sex, and sexual orientation. This legislation safeguards people from unfair treatment in various areas, including employment, education, and when accessing goods and services. It also protects individuals associated with someone who has a protected characteristic or who have supported someone else's claim of discrimination.</w:t>
      </w:r>
      <w:r/>
    </w:p>
    <w:p>
      <w:pPr>
        <w:pStyle w:val="ListNumber"/>
        <w:spacing w:line="240" w:lineRule="auto"/>
        <w:ind w:left="720"/>
      </w:pPr>
      <w:r/>
      <w:hyperlink r:id="rId12">
        <w:r>
          <w:rPr>
            <w:color w:val="0000EE"/>
            <w:u w:val="single"/>
          </w:rPr>
          <w:t>https://www.gov.uk/government/publications/official-development-assistance-oda-fcdo-international-programme-spend-objectives-2022-to-2023/promoting-and-protecting-the-rights-of-lgbt-people-programme-summary-2022-to-2023</w:t>
        </w:r>
      </w:hyperlink>
      <w:r>
        <w:t xml:space="preserve"> - The UK Foreign, Commonwealth &amp; Development Office (FCDO) promotes and defends the human rights of LGBT+ individuals globally. Their objectives include improving institutional protection against discrimination, reducing hate speech and violence, and supporting legal reforms to protect LGBT+ rights. The FCDO's efforts aim to ensure that LGBT+ people worldwide can live with dignity, free from prejudice, violence, or discrimination, aligning with the UK's commitment to non-discrimination on any grounds, including sexual orientation and gender identity.</w:t>
      </w:r>
      <w:r/>
    </w:p>
    <w:p>
      <w:pPr>
        <w:pStyle w:val="ListNumber"/>
        <w:spacing w:line="240" w:lineRule="auto"/>
        <w:ind w:left="720"/>
      </w:pPr>
      <w:r/>
      <w:hyperlink r:id="rId15">
        <w:r>
          <w:rPr>
            <w:color w:val="0000EE"/>
            <w:u w:val="single"/>
          </w:rPr>
          <w:t>https://www.stonewall.org.uk/shaping-policy/conversion-practices</w:t>
        </w:r>
      </w:hyperlink>
      <w:r>
        <w:t xml:space="preserve"> - Stonewall, a leading UK charity for LGBTQ+ rights, campaigns for a comprehensive ban on conversion practices, which are harmful attempts to change an individual's sexual orientation or gender identity. These practices have been linked to significant psychological harm and are considered a violation of human rights. Stonewall's advocacy seeks to protect LGBTQ+ individuals from such abuse and promote their safety and well-being, highlighting the need for inclusive legislation to prevent these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eftfootforward.org/2026/07/948-comments-of-hate-show-why-pride-still-matters/" TargetMode="External"/><Relationship Id="rId10" Type="http://schemas.openxmlformats.org/officeDocument/2006/relationships/hyperlink" Target="https://www.gov.uk/government/news/new-uk-envoy-to-champion-lgbt-rights-globally" TargetMode="External"/><Relationship Id="rId11" Type="http://schemas.openxmlformats.org/officeDocument/2006/relationships/hyperlink" Target="https://www.stonewall.org.uk/about-us/who-we-are" TargetMode="External"/><Relationship Id="rId12" Type="http://schemas.openxmlformats.org/officeDocument/2006/relationships/hyperlink" Target="https://www.gov.uk/government/publications/official-development-assistance-oda-fcdo-international-programme-spend-objectives-2022-to-2023/promoting-and-protecting-the-rights-of-lgbt-people-programme-summary-2022-to-2023" TargetMode="External"/><Relationship Id="rId13" Type="http://schemas.openxmlformats.org/officeDocument/2006/relationships/hyperlink" Target="https://www.gov.uk/discrimination-your-rights" TargetMode="External"/><Relationship Id="rId14" Type="http://schemas.openxmlformats.org/officeDocument/2006/relationships/hyperlink" Target="https://www.gov.uk/government/news/government-pushes-forward-with-conversion-practices-ban-to-protect-lgb-people-from-abuse" TargetMode="External"/><Relationship Id="rId15" Type="http://schemas.openxmlformats.org/officeDocument/2006/relationships/hyperlink" Target="https://www.stonewall.org.uk/shaping-policy/conversion-pract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