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Protests for Politics: Why Activists Want Pride to Be Political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marchers are turning Pride into a political battleground, as organisers and protesters push for events that tackle NHS cuts, hospital parking charges and attacks on trans rights , and that matters because visibility without substance leaves communities exposed.</w:t>
      </w:r>
      <w:r/>
    </w:p>
    <w:p>
      <w:r/>
      <w:r>
        <w:t>Essential Takeaways</w:t>
      </w:r>
      <w:r/>
      <w:r/>
    </w:p>
    <w:p>
      <w:pPr>
        <w:pStyle w:val="ListBullet"/>
        <w:spacing w:line="240" w:lineRule="auto"/>
        <w:ind w:left="720"/>
      </w:pPr>
      <w:r/>
      <w:r>
        <w:rPr>
          <w:b/>
        </w:rPr>
        <w:t>Big turnout:</w:t>
      </w:r>
      <w:r>
        <w:t xml:space="preserve"> Thousands marched in cities like Leeds and Bristol, with organisers reporting strong public engagement and urgent conversations about rights and services. </w:t>
      </w:r>
      <w:r/>
    </w:p>
    <w:p>
      <w:pPr>
        <w:pStyle w:val="ListBullet"/>
        <w:spacing w:line="240" w:lineRule="auto"/>
        <w:ind w:left="720"/>
      </w:pPr>
      <w:r/>
      <w:r>
        <w:rPr>
          <w:b/>
        </w:rPr>
        <w:t>Healthcare focus:</w:t>
      </w:r>
      <w:r>
        <w:t xml:space="preserve"> Hospital parking charges and NHS funding emerged as concrete concerns that intersect with gender-affirming care and access. </w:t>
      </w:r>
      <w:r/>
    </w:p>
    <w:p>
      <w:pPr>
        <w:pStyle w:val="ListBullet"/>
        <w:spacing w:line="240" w:lineRule="auto"/>
        <w:ind w:left="720"/>
      </w:pPr>
      <w:r/>
      <w:r>
        <w:rPr>
          <w:b/>
        </w:rPr>
        <w:t>Trans rights under pressure:</w:t>
      </w:r>
      <w:r>
        <w:t xml:space="preserve"> Recent guidance and legal fights mean Pride is seen as a frontline to defend trans people’s basic protections. </w:t>
      </w:r>
      <w:r/>
    </w:p>
    <w:p>
      <w:pPr>
        <w:pStyle w:val="ListBullet"/>
        <w:spacing w:line="240" w:lineRule="auto"/>
        <w:ind w:left="720"/>
      </w:pPr>
      <w:r/>
      <w:r>
        <w:rPr>
          <w:b/>
        </w:rPr>
        <w:t>Corporate unease:</w:t>
      </w:r>
      <w:r>
        <w:t xml:space="preserve"> Many activists question sponsorship and want Pride to prioritise grassroots campaigning over branding. </w:t>
      </w:r>
      <w:r/>
    </w:p>
    <w:p>
      <w:pPr>
        <w:pStyle w:val="ListBullet"/>
        <w:spacing w:line="240" w:lineRule="auto"/>
        <w:ind w:left="720"/>
      </w:pPr>
      <w:r/>
      <w:r>
        <w:rPr>
          <w:b/>
        </w:rPr>
        <w:t>Local organising works:</w:t>
      </w:r>
      <w:r>
        <w:t xml:space="preserve"> Stalls, leaflets and meetings converted curiosity into membership interest and practical campaigning energy.</w:t>
      </w:r>
      <w:r/>
      <w:r/>
    </w:p>
    <w:p>
      <w:pPr>
        <w:pStyle w:val="Heading2"/>
      </w:pPr>
      <w:r>
        <w:t>Pride is becoming a platform for everyday issues, not just celebration</w:t>
      </w:r>
      <w:r/>
    </w:p>
    <w:p>
      <w:r/>
      <w:r>
        <w:t>Pride crowds still bring the colour and music, but increasingly they bring sharp conversations about day-to-day struggles, from hospital parking fees to job security. Organisers in Nuneaton reported selling more papers and signing up new activists, which tells you people aren’t just in a party mood , they want to act. According to local campaigners, pitching practical issues alongside LGBTQ+ rights gets people talking and stays relevant beyond one weekend.</w:t>
      </w:r>
      <w:r/>
    </w:p>
    <w:p>
      <w:pPr>
        <w:pStyle w:val="Heading2"/>
      </w:pPr>
      <w:r>
        <w:t>NHS and hospital parking charges: a surprising rallying cry</w:t>
      </w:r>
      <w:r/>
    </w:p>
    <w:p>
      <w:r/>
      <w:r>
        <w:t>Campaign stalls outside Pride gates have become an unlikely place to debate the cost of getting to hospital. Activists say hospital parking charges hit disabled and chronically ill people hard, including those seeking gender-affirming care, so challenging these fees ties directly into LGBTQ+ wellbeing. Campaigners note that linking Pride to specific local demands , like free or reduced parking and properly funded services , makes the politics tangible and winnable.</w:t>
      </w:r>
      <w:r/>
    </w:p>
    <w:p>
      <w:pPr>
        <w:pStyle w:val="Heading2"/>
      </w:pPr>
      <w:r>
        <w:t>The legal backdrop: guidance and court battles make rights feel fragile</w:t>
      </w:r>
      <w:r/>
    </w:p>
    <w:p>
      <w:r/>
      <w:r>
        <w:t>Recent moves in the legal and regulatory sphere have made trans rights a flashpoint, and organisers say Pride needs to push back. With public bodies’ interim guidance and legal challenges shaping access to facilities and services, many attendees see Pride as a place to mobilise opposition and explain the stakes. Goodlawproject’s legal actions and coverage of guidance changes have made clear to activists that legal pressure can shift policy quickly, which in turn fuels urgency at marches and meetings.</w:t>
      </w:r>
      <w:r/>
    </w:p>
    <w:p>
      <w:pPr>
        <w:pStyle w:val="Heading2"/>
      </w:pPr>
      <w:r>
        <w:t>Corporate sponsorship: support that looks conditional</w:t>
      </w:r>
      <w:r/>
    </w:p>
    <w:p>
      <w:r/>
      <w:r>
        <w:t>Across cities people are debating the role of big brands. They add resources and visibility, but activists warn their backing often feels conditional , a festival-friendly sheen without commitment to long-term change. In Bristol, for instance, marchers and unions discussed how corporate presence can dilute political messages. The result: many want events that balance fundraising with clear, accountable commitments to campaigning and community priorities.</w:t>
      </w:r>
      <w:r/>
    </w:p>
    <w:p>
      <w:pPr>
        <w:pStyle w:val="Heading2"/>
      </w:pPr>
      <w:r>
        <w:t>Small-scale organising converts energy into action</w:t>
      </w:r>
      <w:r/>
    </w:p>
    <w:p>
      <w:r/>
      <w:r>
        <w:t>The classic tools still work. Stalls, leaflets and follow-up meetings turned Pride footfall into real momentum for local campaigns, organisers found. In towns where Socialist Party teams set up visible stalls, they reported strong interest and future meeting attendees. Practical tips from campaigners: pick a clear local ask, make materials readable, and follow up quickly. That’s how a day of Pride becomes the start of sustained civic work.</w:t>
      </w:r>
      <w:r/>
    </w:p>
    <w:p>
      <w:r/>
      <w:r>
        <w:t>It's a small change that can make every Pride march feel like part celebration, part campaign.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https://www.socialistparty.org.uk/articles/152583/22-07-2026/protesters-want-pride-to-be-political/</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https://www.theguardian.com/world/2026/apr/14/ehrc-supreme-court-ruling-gender-transgender</w:t>
        </w:r>
      </w:hyperlink>
      <w:r>
        <w:t xml:space="preserve"> - The Equality and Human Rights Commission (EHRC) updated its guidance on implementing the Supreme Court's ruling on gender, following concerns that the original code created a legal minefield for organisations. The revisions aim to strengthen duty bearers' understanding of the law and ensure all service users are treated with dignity and respect, in line with the Equality Act. The government's response to the updated guidance has been mixed, with some critics accusing the EHRC of delaying the process, while others welcome the changes as a step towards clarity and fairness.</w:t>
      </w:r>
      <w:r/>
    </w:p>
    <w:p>
      <w:pPr>
        <w:pStyle w:val="ListNumber"/>
        <w:spacing w:line="240" w:lineRule="auto"/>
        <w:ind w:left="720"/>
      </w:pPr>
      <w:r/>
      <w:hyperlink r:id="rId12">
        <w:r>
          <w:rPr>
            <w:color w:val="0000EE"/>
            <w:u w:val="single"/>
          </w:rPr>
          <w:t>https://www.socialistparty.org.uk/articles/31277/02-09-2020/scrap-hospital-parking-charges/</w:t>
        </w:r>
      </w:hyperlink>
      <w:r>
        <w:t xml:space="preserve"> - The Coventry Socialist Party campaigned against hospital parking charges, highlighting the financial burden on NHS workers who paid up to £40 a month to park at their workplace. The campaign aimed to eliminate parking fees, cancel PFI privatisation, and integrate hospital car parks into the NHS under democratic workers' control. NHS staff expressed frustration over the charges, describing them as 'disgusting and disgraceful,' especially given their low pay and the lack of guaranteed parking spaces.</w:t>
      </w:r>
      <w:r/>
    </w:p>
    <w:p>
      <w:pPr>
        <w:pStyle w:val="ListNumber"/>
        <w:spacing w:line="240" w:lineRule="auto"/>
        <w:ind w:left="720"/>
      </w:pPr>
      <w:r/>
      <w:hyperlink r:id="rId13">
        <w:r>
          <w:rPr>
            <w:color w:val="0000EE"/>
            <w:u w:val="single"/>
          </w:rPr>
          <w:t>https://goodlawproject.org/case/were-challenging-the-ehrcs-interim-guidance/</w:t>
        </w:r>
      </w:hyperlink>
      <w:r>
        <w:t xml:space="preserve"> - The Good Law Project challenged the EHRC's interim guidance issued after the Supreme Court's decision on trans rights, arguing that it was transphobic, harmful, and legally incorrect. Despite some clarifications achieved through a High Court challenge, the judgment still ignored the legal and lived reality of transgender individuals. The Good Law Project is preparing an appeal to address these ongoing issues and ensure that the rights of trans people are adequately protected.</w:t>
      </w:r>
      <w:r/>
    </w:p>
    <w:p>
      <w:pPr>
        <w:pStyle w:val="ListNumber"/>
        <w:spacing w:line="240" w:lineRule="auto"/>
        <w:ind w:left="720"/>
      </w:pPr>
      <w:r/>
      <w:hyperlink r:id="rId14">
        <w:r>
          <w:rPr>
            <w:color w:val="0000EE"/>
            <w:u w:val="single"/>
          </w:rPr>
          <w:t>https://goodlawproject.org/ehrc-forced-to-change-trans-guidance-after-good-law-project-challenge/</w:t>
        </w:r>
      </w:hyperlink>
      <w:r>
        <w:t xml:space="preserve"> - Following a legal challenge by the Good Law Project, the EHRC was compelled to amend its draft statutory guidance for service providers and associations. The revisions were prompted by further legal analysis revealing flaws in the original guidance, which had been rushed out after the Supreme Court's ruling on the definition of 'sex' under the Equality Act 2010. The updated guidance aims to better protect the rights of transgender individuals and provide clearer instructions for service providers.</w:t>
      </w:r>
      <w:r/>
    </w:p>
    <w:p>
      <w:pPr>
        <w:pStyle w:val="ListNumber"/>
        <w:spacing w:line="240" w:lineRule="auto"/>
        <w:ind w:left="720"/>
      </w:pPr>
      <w:r/>
      <w:hyperlink r:id="rId15">
        <w:r>
          <w:rPr>
            <w:color w:val="0000EE"/>
            <w:u w:val="single"/>
          </w:rPr>
          <w:t>https://www.scottishlegal.com/articles/trans-people-should-use-facilities-based-on-biological-sex-under-new-ehrc-guidance</w:t>
        </w:r>
      </w:hyperlink>
      <w:r>
        <w:t xml:space="preserve"> - The EHRC's new code of practice stipulates that single-sex toilets and changing rooms in England, Wales, and Scotland must exclude transgender people from facilities that do not match their biological sex. The guidance sets out how public bodies, businesses, and service providers should implement the Supreme Court's ruling that 'sex' under the Equality Act refers to biological sex. It also suggests considering alternatives, including gender-neutral facilities, for people unwilling to use spaces aligned with their biological sex.</w:t>
      </w:r>
      <w:r/>
    </w:p>
    <w:p>
      <w:pPr>
        <w:pStyle w:val="ListNumber"/>
        <w:spacing w:line="240" w:lineRule="auto"/>
        <w:ind w:left="720"/>
      </w:pPr>
      <w:r/>
      <w:hyperlink r:id="rId11">
        <w:r>
          <w:rPr>
            <w:color w:val="0000EE"/>
            <w:u w:val="single"/>
          </w:rPr>
          <w:t>https://www.thecanary.co/uk/analysis/2025/10/17/ehrc-takes-down-trans-interim-guidance/</w:t>
        </w:r>
      </w:hyperlink>
      <w:r>
        <w:t xml:space="preserve"> - The EHRC withdrew its controversial interim guidance, which had been issued shortly after the Supreme Court's decision on the meaning of 'sex' under the Equality Act 2010. The guidance had instructed employers and service providers to exclude trans people from accessing gendered spaces and services, such as toilets. The withdrawal followed an ongoing legal challenge from the Good Law Project, which argued that the guidance was transphobic, harmful, and legally incorrect.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cialistparty.org.uk/articles/152583/22-07-2026/protesters-want-pride-to-be-political/" TargetMode="External"/><Relationship Id="rId10" Type="http://schemas.openxmlformats.org/officeDocument/2006/relationships/hyperlink" Target="https://www.theguardian.com/world/2026/apr/14/ehrc-supreme-court-ruling-gender-transgender" TargetMode="External"/><Relationship Id="rId11" Type="http://schemas.openxmlformats.org/officeDocument/2006/relationships/hyperlink" Target="https://www.thecanary.co/uk/analysis/2025/10/17/ehrc-takes-down-trans-interim-guidance/" TargetMode="External"/><Relationship Id="rId12" Type="http://schemas.openxmlformats.org/officeDocument/2006/relationships/hyperlink" Target="https://www.socialistparty.org.uk/articles/31277/02-09-2020/scrap-hospital-parking-charges/" TargetMode="External"/><Relationship Id="rId13" Type="http://schemas.openxmlformats.org/officeDocument/2006/relationships/hyperlink" Target="https://goodlawproject.org/case/were-challenging-the-ehrcs-interim-guidance/" TargetMode="External"/><Relationship Id="rId14" Type="http://schemas.openxmlformats.org/officeDocument/2006/relationships/hyperlink" Target="https://goodlawproject.org/ehrc-forced-to-change-trans-guidance-after-good-law-project-challenge/" TargetMode="External"/><Relationship Id="rId15" Type="http://schemas.openxmlformats.org/officeDocument/2006/relationships/hyperlink" Target="https://www.scottishlegal.com/articles/trans-people-should-use-facilities-based-on-biological-sex-under-new-ehrc-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