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Election Strategy for Parties: Why LGBT+ Voters Could Swing 17–19 Seats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votes are waking up to a simple truth: LGBT+ Israelis aren’t niche voters but a sizeable bloc. Parties across the spectrum are recalculating representation, because ignoring roughly 10% of adults can cost 17–19 Knesset seats , and in Israel every seat matters.</w:t>
      </w:r>
      <w:r/>
    </w:p>
    <w:p>
      <w:r/>
      <w:r>
        <w:t>Essential Takeaways</w:t>
      </w:r>
      <w:r/>
      <w:r/>
    </w:p>
    <w:p>
      <w:pPr>
        <w:pStyle w:val="ListBullet"/>
        <w:spacing w:line="240" w:lineRule="auto"/>
        <w:ind w:left="720"/>
      </w:pPr>
      <w:r/>
      <w:r>
        <w:rPr>
          <w:b/>
        </w:rPr>
        <w:t>Large voting bloc:</w:t>
      </w:r>
      <w:r>
        <w:t xml:space="preserve"> About 10% of Israel's adult population identifies as LGBT+, roughly equal to 17–19 Knesset seats.</w:t>
      </w:r>
      <w:r/>
    </w:p>
    <w:p>
      <w:pPr>
        <w:pStyle w:val="ListBullet"/>
        <w:spacing w:line="240" w:lineRule="auto"/>
        <w:ind w:left="720"/>
      </w:pPr>
      <w:r/>
      <w:r>
        <w:rPr>
          <w:b/>
        </w:rPr>
        <w:t>Voter priorities:</w:t>
      </w:r>
      <w:r>
        <w:t xml:space="preserve"> Research shows most LGBT+ voters strongly prefer parties committed to advancing their rights.</w:t>
      </w:r>
      <w:r/>
    </w:p>
    <w:p>
      <w:pPr>
        <w:pStyle w:val="ListBullet"/>
        <w:spacing w:line="240" w:lineRule="auto"/>
        <w:ind w:left="720"/>
      </w:pPr>
      <w:r/>
      <w:r>
        <w:rPr>
          <w:b/>
        </w:rPr>
        <w:t>Under‑representation:</w:t>
      </w:r>
      <w:r>
        <w:t xml:space="preserve"> Current Knesset membership includes far fewer openly LGBT+ MPs than the community’s electoral weight would suggest.</w:t>
      </w:r>
      <w:r/>
    </w:p>
    <w:p>
      <w:pPr>
        <w:pStyle w:val="ListBullet"/>
        <w:spacing w:line="240" w:lineRule="auto"/>
        <w:ind w:left="720"/>
      </w:pPr>
      <w:r/>
      <w:r>
        <w:rPr>
          <w:b/>
        </w:rPr>
        <w:t>Public support vs political reality:</w:t>
      </w:r>
      <w:r>
        <w:t xml:space="preserve"> Polls suggest broad public backing for equal rights, but noisy minority opposition and party gatekeeping limit representation.</w:t>
      </w:r>
      <w:r/>
    </w:p>
    <w:p>
      <w:pPr>
        <w:pStyle w:val="ListBullet"/>
        <w:spacing w:line="240" w:lineRule="auto"/>
        <w:ind w:left="720"/>
      </w:pPr>
      <w:r/>
      <w:r>
        <w:rPr>
          <w:b/>
        </w:rPr>
        <w:t>Political cost:</w:t>
      </w:r>
      <w:r>
        <w:t xml:space="preserve"> Parties that ignore LGBT+ voters risk losing a motivated, organised electorate in tight contests.</w:t>
      </w:r>
      <w:r/>
      <w:r/>
    </w:p>
    <w:p>
      <w:pPr>
        <w:pStyle w:val="Heading2"/>
      </w:pPr>
      <w:r>
        <w:t>Why 10% is a political earthquake, not a niche topic</w:t>
      </w:r>
      <w:r/>
    </w:p>
    <w:p>
      <w:r/>
      <w:r>
        <w:t>Put bluntly, 10% of the electorate is not a footnote , it’s the kind of share that decides coalition arithmetic. That proportion translates into a sizeable electoral weight worth 17–19 seats, and in Israel's razor‑thin political environment a few seats change everything. The sensory reality here is simple: when your standing in the street matches your voting strength, parties listen. So the question becomes why so few openly LGBT+ politicians sit in the Knesset today.</w:t>
      </w:r>
      <w:r/>
    </w:p>
    <w:p>
      <w:r/>
      <w:r>
        <w:t>Parties often treat LGBT+ rights as a values add‑on, nice to promise at Pride events but expendable when lists are drawn. That calculus is starting to look risky. If you’re a voter who feels ignored, you notice; if you’re a party that expects to form or join coalitions on a knife edge, you should notice too.</w:t>
      </w:r>
      <w:r/>
    </w:p>
    <w:p>
      <w:pPr>
        <w:pStyle w:val="Heading2"/>
      </w:pPr>
      <w:r>
        <w:t>Representation gap: what voters see and what parties deliver</w:t>
      </w:r>
      <w:r/>
    </w:p>
    <w:p>
      <w:r/>
      <w:r>
        <w:t>Look at the roster: only three openly LGBT+ members in the current Knesset, down from six previously, and token presence in a single coalition party. The optics are stark , a community that could command double‑digit representation finds itself squeezed out of party lists and leadership roles. This isn’t just symbolic. MPs with lived experience bring detail, nuance, and credibility to debates on family law, anti‑discrimination and public funding.</w:t>
      </w:r>
      <w:r/>
    </w:p>
    <w:p>
      <w:r/>
      <w:r>
        <w:t>For voters, representation is about trust. When LGBT+ citizens don’t see themselves in candidate lists, they’re less likely to believe promises will translate into policy. Parties that genuinely want to court this bloc must move beyond platitudes and change list composition, selection rules and internal culture.</w:t>
      </w:r>
      <w:r/>
    </w:p>
    <w:p>
      <w:pPr>
        <w:pStyle w:val="Heading2"/>
      </w:pPr>
      <w:r>
        <w:t>Public opinion versus political noise: where the real battle lies</w:t>
      </w:r>
      <w:r/>
    </w:p>
    <w:p>
      <w:r/>
      <w:r>
        <w:t>Polls show most Israelis back equal rights for LGBT+ people, which makes the political dynamics puzzling. The dominant friction isn’t with the silent majority but with a vocal minority and with institutional barriers inside parties. That mismatch explains why progressive proposals stall while public sentiment is broadly favourable.</w:t>
      </w:r>
      <w:r/>
    </w:p>
    <w:p>
      <w:r/>
      <w:r>
        <w:t>Campaigns targeting undecided or disaffected voters should spotlight this contrast. Pointing out that the national mood supports inclusion can blunt the influence of shrill opponents and reframe the debate as a mainstream issue rather than a fringe cause.</w:t>
      </w:r>
      <w:r/>
    </w:p>
    <w:p>
      <w:pPr>
        <w:pStyle w:val="Heading2"/>
      </w:pPr>
      <w:r>
        <w:t>How parties can win these votes without losing others</w:t>
      </w:r>
      <w:r/>
    </w:p>
    <w:p>
      <w:r/>
      <w:r>
        <w:t>Winning LGBT+ votes isn’t about niche messaging , it’s basic coalition building. Practical steps work: place openly LGBT+ candidates in electable list positions, commit to measurable policy platforms on family law, health access and anti‑discrimination, and appoint liaison roles to show accountability. These moves feel tangible to voters: candidates who are easy to find, promises that smell of commitment, not spin.</w:t>
      </w:r>
      <w:r/>
    </w:p>
    <w:p>
      <w:r/>
      <w:r>
        <w:t>Operational advice for parties: audit candidate lists, institute transparent primaries or selection criteria, and publicly outline enforcement mechanisms for equality pledges. Voters reward concrete credibility; they can sniff tokenism a long way off.</w:t>
      </w:r>
      <w:r/>
    </w:p>
    <w:p>
      <w:pPr>
        <w:pStyle w:val="Heading2"/>
      </w:pPr>
      <w:r>
        <w:t>What the coming elections will tell us</w:t>
      </w:r>
      <w:r/>
    </w:p>
    <w:p>
      <w:r/>
      <w:r>
        <w:t>As the Knesset dissolves and parties scramble, the treatment of LGBT+ representation will be a litmus test. Will parties that previously sidelined the community wake up and court those 17–19 seats, or will they wait until after the ballots and regret it later? Either way, the consequence is clear , ignoring a motivated, visible constituency is a strategic gamble few can afford in a close race.</w:t>
      </w:r>
      <w:r/>
    </w:p>
    <w:p>
      <w:r/>
      <w:r>
        <w:t>We’ll soon see whether promises are turned into list placements and policy offers, or whether the community remains under‑represented and under‑heard.</w:t>
      </w:r>
      <w:r/>
    </w:p>
    <w:p>
      <w:r/>
      <w:r>
        <w:t>It's a small but consequential recalibration: make room on the lists, and you might just make room in the next coalition.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0">
        <w:r>
          <w:rPr>
            <w:color w:val="0000EE"/>
            <w:u w:val="single"/>
          </w:rPr>
          <w:t>[4]</w:t>
        </w:r>
      </w:hyperlink>
      <w:r>
        <w:t xml:space="preserve">- Paragraph 3: </w:t>
      </w:r>
      <w:hyperlink r:id="rId11">
        <w:r>
          <w:rPr>
            <w:color w:val="0000EE"/>
            <w:u w:val="single"/>
          </w:rPr>
          <w:t>[3]</w:t>
        </w:r>
      </w:hyperlink>
      <w:r>
        <w:t xml:space="preserve">, </w:t>
      </w:r>
      <w:hyperlink r:id="rId11">
        <w:r>
          <w:rPr>
            <w:color w:val="0000EE"/>
            <w:u w:val="single"/>
          </w:rPr>
          <w:t>[5]</w:t>
        </w:r>
      </w:hyperlink>
      <w:r>
        <w:t xml:space="preserve">- Paragraph 4: </w:t>
      </w:r>
      <w:hyperlink r:id="rId10">
        <w:r>
          <w:rPr>
            <w:color w:val="0000EE"/>
            <w:u w:val="single"/>
          </w:rPr>
          <w:t>[6]</w:t>
        </w:r>
      </w:hyperlink>
      <w:r>
        <w:t xml:space="preserve">, </w:t>
      </w:r>
      <w:hyperlink r:id="rId11">
        <w:r>
          <w:rPr>
            <w:color w:val="0000EE"/>
            <w:u w:val="single"/>
          </w:rPr>
          <w:t>[3]</w:t>
        </w:r>
      </w:hyperlink>
      <w:r>
        <w:t xml:space="preserve">- Paragraph 5: </w:t>
      </w:r>
      <w:hyperlink r:id="rId10">
        <w:r>
          <w:rPr>
            <w:color w:val="0000EE"/>
            <w:u w:val="single"/>
          </w:rPr>
          <w:t>[4]</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https://www.davar1.co.il/689576/</w:t>
        </w:r>
      </w:hyperlink>
      <w:r>
        <w:t xml:space="preserve"> - Please view link - unable to able to access data</w:t>
      </w:r>
      <w:r/>
    </w:p>
    <w:p>
      <w:pPr>
        <w:pStyle w:val="ListNumber"/>
        <w:spacing w:line="240" w:lineRule="auto"/>
        <w:ind w:left="720"/>
      </w:pPr>
      <w:r/>
      <w:hyperlink r:id="rId10">
        <w:r>
          <w:rPr>
            <w:color w:val="0000EE"/>
            <w:u w:val="single"/>
          </w:rPr>
          <w:t>https://www.jpost.com/israel-news/article-785171</w:t>
        </w:r>
      </w:hyperlink>
      <w:r>
        <w:t xml:space="preserve"> - In February 2024, the Tel Aviv District Court ruled that LGBTQ+ Palestinians facing danger due to their sexual orientation can request asylum in Israel. This decision challenged the Population Authority's stance that Palestinians are not subject to the UN's Refugee Convention, thereby not obligated to provide asylum to Palestinians. The ruling marked a significant development in Israel's approach to LGBTQ+ rights and asylum requests from Palestinians.</w:t>
      </w:r>
      <w:r/>
    </w:p>
    <w:p>
      <w:pPr>
        <w:pStyle w:val="ListNumber"/>
        <w:spacing w:line="240" w:lineRule="auto"/>
        <w:ind w:left="720"/>
      </w:pPr>
      <w:r/>
      <w:hyperlink r:id="rId11">
        <w:r>
          <w:rPr>
            <w:color w:val="0000EE"/>
            <w:u w:val="single"/>
          </w:rPr>
          <w:t>https://www.theguardian.com/world/article/2024/jun/16/queer-palestinians-lgbtq-israel-pride-flags-gaza-conflict-pink-washing</w:t>
        </w:r>
      </w:hyperlink>
      <w:r>
        <w:t xml:space="preserve"> - In June 2024, The Guardian reported on the complexities faced by queer Palestinians amid the Gaza conflict. Activists highlighted the challenges of 'pink-washing,' where LGBTQ+ rights are used to divert attention from other issues. They emphasized that the Israeli rhetoric often overlooks the existence and struggles of queer Palestinians, reinforcing the notion that queerness is exclusive to Israel and erasing the presence of Palestinian LGBTQ+ activists.</w:t>
      </w:r>
      <w:r/>
    </w:p>
    <w:p>
      <w:pPr>
        <w:pStyle w:val="ListNumber"/>
        <w:spacing w:line="240" w:lineRule="auto"/>
        <w:ind w:left="720"/>
      </w:pPr>
      <w:r/>
      <w:hyperlink r:id="rId10">
        <w:r>
          <w:rPr>
            <w:color w:val="0000EE"/>
            <w:u w:val="single"/>
          </w:rPr>
          <w:t>https://www.jpost.com/israel-news/article-785171</w:t>
        </w:r>
      </w:hyperlink>
      <w:r>
        <w:t xml:space="preserve"> - In February 2024, the Tel Aviv District Court ruled that LGBTQ+ Palestinians facing danger due to their sexual orientation can request asylum in Israel. This decision challenged the Population Authority's stance that Palestinians are not subject to the UN's Refugee Convention, thereby not obligated to provide asylum to Palestinians. The ruling marked a significant development in Israel's approach to LGBTQ+ rights and asylum requests from Palestinians.</w:t>
      </w:r>
      <w:r/>
    </w:p>
    <w:p>
      <w:pPr>
        <w:pStyle w:val="ListNumber"/>
        <w:spacing w:line="240" w:lineRule="auto"/>
        <w:ind w:left="720"/>
      </w:pPr>
      <w:r/>
      <w:hyperlink r:id="rId11">
        <w:r>
          <w:rPr>
            <w:color w:val="0000EE"/>
            <w:u w:val="single"/>
          </w:rPr>
          <w:t>https://www.theguardian.com/world/article/2024/jun/16/queer-palestinians-lgbtq-israel-pride-flags-gaza-conflict-pink-washing</w:t>
        </w:r>
      </w:hyperlink>
      <w:r>
        <w:t xml:space="preserve"> - In June 2024, The Guardian reported on the complexities faced by queer Palestinians amid the Gaza conflict. Activists highlighted the challenges of 'pink-washing,' where LGBTQ+ rights are used to divert attention from other issues. They emphasized that the Israeli rhetoric often overlooks the existence and struggles of queer Palestinians, reinforcing the notion that queerness is exclusive to Israel and erasing the presence of Palestinian LGBTQ+ activists.</w:t>
      </w:r>
      <w:r/>
    </w:p>
    <w:p>
      <w:pPr>
        <w:pStyle w:val="ListNumber"/>
        <w:spacing w:line="240" w:lineRule="auto"/>
        <w:ind w:left="720"/>
      </w:pPr>
      <w:r/>
      <w:hyperlink r:id="rId10">
        <w:r>
          <w:rPr>
            <w:color w:val="0000EE"/>
            <w:u w:val="single"/>
          </w:rPr>
          <w:t>https://www.jpost.com/israel-news/article-785171</w:t>
        </w:r>
      </w:hyperlink>
      <w:r>
        <w:t xml:space="preserve"> - In February 2024, the Tel Aviv District Court ruled that LGBTQ+ Palestinians facing danger due to their sexual orientation can request asylum in Israel. This decision challenged the Population Authority's stance that Palestinians are not subject to the UN's Refugee Convention, thereby not obligated to provide asylum to Palestinians. The ruling marked a significant development in Israel's approach to LGBTQ+ rights and asylum requests from Palestinians.</w:t>
      </w:r>
      <w:r/>
    </w:p>
    <w:p>
      <w:pPr>
        <w:pStyle w:val="ListNumber"/>
        <w:spacing w:line="240" w:lineRule="auto"/>
        <w:ind w:left="720"/>
      </w:pPr>
      <w:r/>
      <w:hyperlink r:id="rId12">
        <w:r>
          <w:rPr>
            <w:color w:val="0000EE"/>
            <w:u w:val="single"/>
          </w:rPr>
          <w:t>https://www.theguardian.com/world/article-785171</w:t>
        </w:r>
      </w:hyperlink>
      <w:r>
        <w:t xml:space="preserve"> - In February 2024, The Guardian reported on the complexities faced by queer Palestinians amid the Gaza conflict. Activists highlighted the challenges of 'pink-washing,' where LGBTQ+ rights are used to divert attention from other issues. They emphasized that the Israeli rhetoric often overlooks the existence and struggles of queer Palestinians, reinforcing the notion that queerness is exclusive to Israel and erasing the presence of Palestinian LGBTQ+ activists.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davar1.co.il/689576/" TargetMode="External"/><Relationship Id="rId10" Type="http://schemas.openxmlformats.org/officeDocument/2006/relationships/hyperlink" Target="https://www.jpost.com/israel-news/article-785171" TargetMode="External"/><Relationship Id="rId11" Type="http://schemas.openxmlformats.org/officeDocument/2006/relationships/hyperlink" Target="https://www.theguardian.com/world/article/2024/jun/16/queer-palestinians-lgbtq-israel-pride-flags-gaza-conflict-pink-washing" TargetMode="External"/><Relationship Id="rId12" Type="http://schemas.openxmlformats.org/officeDocument/2006/relationships/hyperlink" Target="https://www.theguardian.com/world/article-78517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