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Contemporary Indian Fiction About Family, Identity and Quiet Courage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intimate domestic stories that unpack family, identity and grief; Arathi Menon’s Da is one of the most talked-about new novels in India, offering a tender, funny and quietly brave portrait of a single father and his son during the years when Section 377 made same-sex love a crime. This matters because it reframes belonging in small moments , breakfast, a dog, a football match.</w:t>
      </w:r>
      <w:r/>
    </w:p>
    <w:p>
      <w:r/>
      <w:r>
        <w:t>Essential Takeaways</w:t>
      </w:r>
      <w:r/>
      <w:r/>
    </w:p>
    <w:p>
      <w:pPr>
        <w:pStyle w:val="ListBullet"/>
        <w:spacing w:line="240" w:lineRule="auto"/>
        <w:ind w:left="720"/>
      </w:pPr>
      <w:r/>
      <w:r>
        <w:rPr>
          <w:b/>
        </w:rPr>
        <w:t>Warm, everyday voice:</w:t>
      </w:r>
      <w:r>
        <w:t xml:space="preserve"> The narrator’s boyish perspective makes grief and awkwardness feel immediate and human.</w:t>
      </w:r>
      <w:r/>
    </w:p>
    <w:p>
      <w:pPr>
        <w:pStyle w:val="ListBullet"/>
        <w:spacing w:line="240" w:lineRule="auto"/>
        <w:ind w:left="720"/>
      </w:pPr>
      <w:r/>
      <w:r>
        <w:rPr>
          <w:b/>
        </w:rPr>
        <w:t>Setting and stakes:</w:t>
      </w:r>
      <w:r>
        <w:t xml:space="preserve"> The story is set when Section 377 criminalised homosexual activity in India, lending legal and social tension to private lives.</w:t>
      </w:r>
      <w:r/>
    </w:p>
    <w:p>
      <w:pPr>
        <w:pStyle w:val="ListBullet"/>
        <w:spacing w:line="240" w:lineRule="auto"/>
        <w:ind w:left="720"/>
      </w:pPr>
      <w:r/>
      <w:r>
        <w:rPr>
          <w:b/>
        </w:rPr>
        <w:t>Characters feel lived-in:</w:t>
      </w:r>
      <w:r>
        <w:t xml:space="preserve"> A single father, a gentle partner, and a golden retriever become the scaffolding for big questions about belonging.</w:t>
      </w:r>
      <w:r/>
    </w:p>
    <w:p>
      <w:pPr>
        <w:pStyle w:val="ListBullet"/>
        <w:spacing w:line="240" w:lineRule="auto"/>
        <w:ind w:left="720"/>
      </w:pPr>
      <w:r/>
      <w:r>
        <w:rPr>
          <w:b/>
        </w:rPr>
        <w:t>Sensory details:</w:t>
      </w:r>
      <w:r>
        <w:t xml:space="preserve"> Domestic smells, the thump of a tail, the taste of Eggs Benedict bring scenes vividly to life.</w:t>
      </w:r>
      <w:r/>
    </w:p>
    <w:p>
      <w:pPr>
        <w:pStyle w:val="ListBullet"/>
        <w:spacing w:line="240" w:lineRule="auto"/>
        <w:ind w:left="720"/>
      </w:pPr>
      <w:r/>
      <w:r>
        <w:rPr>
          <w:b/>
        </w:rPr>
        <w:t>Reader comfort:</w:t>
      </w:r>
      <w:r>
        <w:t xml:space="preserve"> The book balances heavier themes with humour and small consolations , a winning recipe for many readers.</w:t>
      </w:r>
      <w:r/>
      <w:r/>
    </w:p>
    <w:p>
      <w:pPr>
        <w:pStyle w:val="Heading2"/>
      </w:pPr>
      <w:r>
        <w:t>Why Da reads like a private photograph of family life</w:t>
      </w:r>
      <w:r/>
    </w:p>
    <w:p>
      <w:r/>
      <w:r>
        <w:t>The opening hook is intimate and vivid , the narrator bursting through the door, the smell of eggs, the soft panting of a dog , and that sense of immediacy carries you through. Menon writes in short, clipped beats that feel like a child remembering, and those details make emotions tangible: shame that sits in the chest, the physical knot of resentment, the sudden balm of a lick on the face. Readers who love character-led fiction will find themselves inside these moments rather than above them.</w:t>
      </w:r>
      <w:r/>
    </w:p>
    <w:p>
      <w:r/>
      <w:r>
        <w:t>The backstory is quietly crucial. The novel places its domestic drama against the legal backdrop of Section 377, the colonial-era law that, until recent changes, criminalised homosexual acts in India. That context isn’t shouted from the rooftops; instead it presses on the household through worry and small silences. It’s an effective way to show how public laws shape private choices.</w:t>
      </w:r>
      <w:r/>
    </w:p>
    <w:p>
      <w:r/>
      <w:r>
        <w:t>If you’re choosing a book for a commute or a weekend, pick this one for its short, bittersweet scenes. They’re forgiving: you can read a few and feel you’ve had a whole emotional arc. And if you want to dig deeper, the novel rewards readers who notice what’s unsaid.</w:t>
      </w:r>
      <w:r/>
    </w:p>
    <w:p>
      <w:pPr>
        <w:pStyle w:val="Heading2"/>
      </w:pPr>
      <w:r>
        <w:t>How a child’s voice softens hard questions about identity</w:t>
      </w:r>
      <w:r/>
    </w:p>
    <w:p>
      <w:r/>
      <w:r>
        <w:t>The narrator’s perspective , a boy navigating jealousy, curiosity and loyalty , makes thorny topics feel approachable. He’s blunt, mischievous and finally tender; his attempts at mimicry, jokes and theatrical apologies give the book a warm comic undertow. That humour helps disarm heavier moments about loss and secrecy.</w:t>
      </w:r>
      <w:r/>
    </w:p>
    <w:p>
      <w:r/>
      <w:r>
        <w:t>Menon’s choice to let a child tell the story is clever because it refracts adult complexity through innocence. You get questions about forgiveness, belonging and who gets to live in a home, all while watching a kid try to teach a dog to rollover. It’s an emotional economy that keeps the prose lean and effective.</w:t>
      </w:r>
      <w:r/>
    </w:p>
    <w:p>
      <w:r/>
      <w:r>
        <w:t>For readers looking for similar works, contemporary Indian fiction that centres children’s or adolescents’ viewpoints often reaches the same emotional places while remaining readable for adults.</w:t>
      </w:r>
      <w:r/>
    </w:p>
    <w:p>
      <w:pPr>
        <w:pStyle w:val="Heading2"/>
      </w:pPr>
      <w:r>
        <w:t>Section 377 looms without dominating the plot</w:t>
      </w:r>
      <w:r/>
    </w:p>
    <w:p>
      <w:r/>
      <w:r>
        <w:t>You don’t need a law degree to feel the pressure in the house, because the novel shows, rather than lectures. That’s important: legal history provides stakes and authenticity, but Menon keeps the novel human-scale. The father’s life choices and the couple’s daily rhythms are the real story; the law is the dark cloud that explains why some doors remain closed.</w:t>
      </w:r>
      <w:r/>
    </w:p>
    <w:p>
      <w:r/>
      <w:r>
        <w:t>If you want context, sources like Wikipedia or summaries from mainstream outlets sketch the arc of Section 377 clearly: how colonial-era statutes survived into modern law, how social debates evolved, and how court rulings eventually shifted public life. Menon’s fiction slots into that arc naturally, giving readers a textured sense of what it felt like to live in that legal moment.</w:t>
      </w:r>
      <w:r/>
    </w:p>
    <w:p>
      <w:r/>
      <w:r>
        <w:t>Readers who like their fiction politically informed but emotionally intimate will appreciate this balance. It also makes Da useful in book groups: you can discuss both craft and context.</w:t>
      </w:r>
      <w:r/>
    </w:p>
    <w:p>
      <w:pPr>
        <w:pStyle w:val="Heading2"/>
      </w:pPr>
      <w:r>
        <w:t>Dogs, food and small rituals , why domestic detail matters</w:t>
      </w:r>
      <w:r/>
    </w:p>
    <w:p>
      <w:r/>
      <w:r>
        <w:t>A big reason the novel lands emotionally is Menon’s attention to the ordinary. Eggs Benedict for breakfast, the feel of a golden retriever’s fur, the sight of a boy pretending to be a dog , these are minute, sensory anchors that make the characters feel real. They also function as signifiers of care and normalcy in a household that’s negotiating change.</w:t>
      </w:r>
      <w:r/>
    </w:p>
    <w:p>
      <w:r/>
      <w:r>
        <w:t>Such details matter because they offer entry points for empathy. You don’t need to share a life experience to recognise the comfort of familiar food or the way a pet can close a wound. That’s one of fiction’s great powers here: to invite readers into a home and let them stay for a while.</w:t>
      </w:r>
      <w:r/>
    </w:p>
    <w:p>
      <w:r/>
      <w:r>
        <w:t>Practical tip: if you’re recommending this book to someone, suggest reading it in short sittings so the small scenes can settle. It’s the sort of novel that rewards lingering.</w:t>
      </w:r>
      <w:r/>
    </w:p>
    <w:p>
      <w:pPr>
        <w:pStyle w:val="Heading2"/>
      </w:pPr>
      <w:r>
        <w:t>Who will love this book and what to read next</w:t>
      </w:r>
      <w:r/>
    </w:p>
    <w:p>
      <w:r/>
      <w:r>
        <w:t>If you enjoy quieter novels that foreground relationships over plot, this is a solid pick. It’s particularly good for readers who want contemporary Indian stories that acknowledge legal and social realities without turning the narrative into a polemic.</w:t>
      </w:r>
      <w:r/>
    </w:p>
    <w:p>
      <w:r/>
      <w:r>
        <w:t>For further reading, look for novels that pair domestic intimacy with social context, or memoirs and essays that explore LGBTQ+ life in India. Book groups may find it especially rich for discussion because it sits at the intersection of family dynamics, legal history, and everyday tenderness.</w:t>
      </w:r>
      <w:r/>
    </w:p>
    <w:p>
      <w:r/>
      <w:r>
        <w:t>It’s a small change of perspective that makes a big difference to how you see a family.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https://scroll.in/article/1093760/fiction-young-veds-father-is-gay-at-a-time-when-section-377-labels-homosexuality-a-crime-in-india?utm_source=rss&amp;utm_medium=public</w:t>
        </w:r>
      </w:hyperlink>
      <w:r>
        <w:t xml:space="preserve"> - Please view link - unable to able to access data</w:t>
      </w:r>
      <w:r/>
    </w:p>
    <w:p>
      <w:pPr>
        <w:pStyle w:val="ListNumber"/>
        <w:spacing w:line="240" w:lineRule="auto"/>
        <w:ind w:left="720"/>
      </w:pPr>
      <w:r/>
      <w:hyperlink r:id="rId10">
        <w:r>
          <w:rPr>
            <w:color w:val="0000EE"/>
            <w:u w:val="single"/>
          </w:rPr>
          <w:t>https://scroll.in/article/1093760/fiction-young-veds-father-is-gay-at-a-time-when-section-377-labels-homosexuality-a-crime-in-india</w:t>
        </w:r>
      </w:hyperlink>
      <w:r>
        <w:t xml:space="preserve"> - An excerpt from 'Da' by Arathi Menon, this narrative follows 13-year-old Ved and his adoptive father, Da, in 2013 India. Their close bond faces challenges as Da's homosexuality becomes a secret in a society where Section 377 criminalises such relationships. The story delves into Ved's internal conflicts and the societal pressures they encounter, highlighting the complexities of love and acceptance in a conservative environment.</w:t>
      </w:r>
      <w:r/>
    </w:p>
    <w:p>
      <w:pPr>
        <w:pStyle w:val="ListNumber"/>
        <w:spacing w:line="240" w:lineRule="auto"/>
        <w:ind w:left="720"/>
      </w:pPr>
      <w:r/>
      <w:hyperlink r:id="rId12">
        <w:r>
          <w:rPr>
            <w:color w:val="0000EE"/>
            <w:u w:val="single"/>
          </w:rPr>
          <w:t>https://en.wikipedia.org/wiki/Section_377</w:t>
        </w:r>
      </w:hyperlink>
      <w:r>
        <w:t xml:space="preserve"> - Section 377 of the Indian Penal Code, introduced in 1861 during British colonial rule, criminalised sexual activities deemed 'against the order of nature', including homosexual acts. This law remained in effect until 2018, when the Supreme Court of India decriminalised consensual same-sex relations among adults. However, it continued to apply to non-consensual acts and bestiality. The law was fully replaced in 2024 with the Bharatiya Nyaya Sanhita (BNS).</w:t>
      </w:r>
      <w:r/>
    </w:p>
    <w:p>
      <w:pPr>
        <w:pStyle w:val="ListNumber"/>
        <w:spacing w:line="240" w:lineRule="auto"/>
        <w:ind w:left="720"/>
      </w:pPr>
      <w:r/>
      <w:hyperlink r:id="rId11">
        <w:r>
          <w:rPr>
            <w:color w:val="0000EE"/>
            <w:u w:val="single"/>
          </w:rPr>
          <w:t>https://www.goodreads.com/book/show/244546094-da</w:t>
        </w:r>
      </w:hyperlink>
      <w:r>
        <w:t xml:space="preserve"> - Arathi Menon's novel 'Da' tells the story of 13-year-old Ved and his adoptive father, Da, in 2013 India. Their close relationship is tested when Da's homosexuality becomes a secret in a society where Section 377 criminalises such relationships. The narrative explores Ved's internal conflicts and the societal pressures they face, highlighting the complexities of love and acceptance in a conservative environment.</w:t>
      </w:r>
      <w:r/>
    </w:p>
    <w:p>
      <w:pPr>
        <w:pStyle w:val="ListNumber"/>
        <w:spacing w:line="240" w:lineRule="auto"/>
        <w:ind w:left="720"/>
      </w:pPr>
      <w:r/>
      <w:hyperlink r:id="rId14">
        <w:r>
          <w:rPr>
            <w:color w:val="0000EE"/>
            <w:u w:val="single"/>
          </w:rPr>
          <w:t>https://en.wikipedia.org/wiki/Homosexuality_in_India</w:t>
        </w:r>
      </w:hyperlink>
      <w:r>
        <w:t xml:space="preserve"> - Homosexuality in India has a complex history, influenced by colonial-era laws like Section 377, which criminalised same-sex relations. Despite decriminalisation in 2018, societal attitudes remain conservative, with ongoing debates about LGBTQ+ rights and acceptance. The legal landscape continues to evolve, reflecting broader discussions on human rights and social change in India.</w:t>
      </w:r>
      <w:r/>
    </w:p>
    <w:p>
      <w:pPr>
        <w:pStyle w:val="ListNumber"/>
        <w:spacing w:line="240" w:lineRule="auto"/>
        <w:ind w:left="720"/>
      </w:pPr>
      <w:r/>
      <w:hyperlink r:id="rId13">
        <w:r>
          <w:rPr>
            <w:color w:val="0000EE"/>
            <w:u w:val="single"/>
          </w:rPr>
          <w:t>https://www.thehindu.com/news/national/section-377-what-you-need-to-know/article24901999.ece</w:t>
        </w:r>
      </w:hyperlink>
      <w:r>
        <w:t xml:space="preserve"> - An article from The Hindu provides an overview of Section 377, detailing its colonial origins, its application in India, and the Supreme Court's 2018 verdict decriminalising consensual same-sex relations among adults. The piece also discusses the law's continued applicability to non-consensual acts and bestiality, and its eventual replacement in 2024 with the Bharatiya Nyaya Sanhita (BNS).</w:t>
      </w:r>
      <w:r/>
    </w:p>
    <w:p>
      <w:pPr>
        <w:pStyle w:val="ListNumber"/>
        <w:spacing w:line="240" w:lineRule="auto"/>
        <w:ind w:left="720"/>
      </w:pPr>
      <w:r/>
      <w:hyperlink r:id="rId15">
        <w:r>
          <w:rPr>
            <w:color w:val="0000EE"/>
            <w:u w:val="single"/>
          </w:rPr>
          <w:t>https://www.bbc.com/news/world-asia-india-45401330</w:t>
        </w:r>
      </w:hyperlink>
      <w:r>
        <w:t xml:space="preserve"> - BBC News reports on the Supreme Court of India's 2018 ruling that decriminalised consensual same-sex relations among adults, overturning a previous 2013 verdict that had reinstated Section 377. The article discusses the significance of the decision for India's LGBTQ+ community and the ongoing challenges they face in achieving full equality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roll.in/article/1093760/fiction-young-veds-father-is-gay-at-a-time-when-section-377-labels-homosexuality-a-crime-in-india?utm_source=rss&amp;utm_medium=public" TargetMode="External"/><Relationship Id="rId10" Type="http://schemas.openxmlformats.org/officeDocument/2006/relationships/hyperlink" Target="https://scroll.in/article/1093760/fiction-young-veds-father-is-gay-at-a-time-when-section-377-labels-homosexuality-a-crime-in-india" TargetMode="External"/><Relationship Id="rId11" Type="http://schemas.openxmlformats.org/officeDocument/2006/relationships/hyperlink" Target="https://www.goodreads.com/book/show/244546094-da" TargetMode="External"/><Relationship Id="rId12" Type="http://schemas.openxmlformats.org/officeDocument/2006/relationships/hyperlink" Target="https://en.wikipedia.org/wiki/Section_377" TargetMode="External"/><Relationship Id="rId13" Type="http://schemas.openxmlformats.org/officeDocument/2006/relationships/hyperlink" Target="https://www.thehindu.com/news/national/section-377-what-you-need-to-know/article24901999.ece" TargetMode="External"/><Relationship Id="rId14" Type="http://schemas.openxmlformats.org/officeDocument/2006/relationships/hyperlink" Target="https://en.wikipedia.org/wiki/Homosexuality_in_India" TargetMode="External"/><Relationship Id="rId15" Type="http://schemas.openxmlformats.org/officeDocument/2006/relationships/hyperlink" Target="https://www.bbc.com/news/world-asia-india-454013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