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Queer Theory Helps Spiritual Spaces Become Truly Inclusive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queer theory quietly rewrites spiritual rules: it helps people name themselves, reshapes rituals, and stops groups from insisting you must fit into “boy-girl” boxes , a practical nudge for anyone leading circles, classes, or workshops.</w:t>
      </w:r>
      <w:r/>
    </w:p>
    <w:p>
      <w:r/>
      <w:r>
        <w:t>Essential Takeaways</w:t>
      </w:r>
      <w:r/>
      <w:r/>
    </w:p>
    <w:p>
      <w:pPr>
        <w:pStyle w:val="ListBullet"/>
        <w:spacing w:line="240" w:lineRule="auto"/>
        <w:ind w:left="720"/>
      </w:pPr>
      <w:r/>
      <w:r>
        <w:rPr>
          <w:b/>
        </w:rPr>
        <w:t>Core idea:</w:t>
      </w:r>
      <w:r>
        <w:t xml:space="preserve"> Queer theory centres personal self‑definition, so gendered roles in rituals don’t have to be imposed. </w:t>
      </w:r>
      <w:r/>
    </w:p>
    <w:p>
      <w:pPr>
        <w:pStyle w:val="ListBullet"/>
        <w:spacing w:line="240" w:lineRule="auto"/>
        <w:ind w:left="720"/>
      </w:pPr>
      <w:r/>
      <w:r>
        <w:rPr>
          <w:b/>
        </w:rPr>
        <w:t>Common problem:</w:t>
      </w:r>
      <w:r>
        <w:t xml:space="preserve"> Many spiritual groups still default to masculine/feminine balancing, which can exclude trans, non‑binary, and gender‑nonconforming people. </w:t>
      </w:r>
      <w:r/>
    </w:p>
    <w:p>
      <w:pPr>
        <w:pStyle w:val="ListBullet"/>
        <w:spacing w:line="240" w:lineRule="auto"/>
        <w:ind w:left="720"/>
      </w:pPr>
      <w:r/>
      <w:r>
        <w:rPr>
          <w:b/>
        </w:rPr>
        <w:t>Practical fix:</w:t>
      </w:r>
      <w:r>
        <w:t xml:space="preserve"> Name roles by function (grounding, guiding) not by gender, and invite people to choose where they feel comfortable. </w:t>
      </w:r>
      <w:r/>
    </w:p>
    <w:p>
      <w:pPr>
        <w:pStyle w:val="ListBullet"/>
        <w:spacing w:line="240" w:lineRule="auto"/>
        <w:ind w:left="720"/>
      </w:pPr>
      <w:r/>
      <w:r>
        <w:rPr>
          <w:b/>
        </w:rPr>
        <w:t>Atmosphere matters:</w:t>
      </w:r>
      <w:r>
        <w:t xml:space="preserve"> Small gestures , inclusive language, optional partner roles, clear policies , create a calmer, safer ritual feel. </w:t>
      </w:r>
      <w:r/>
      <w:r/>
    </w:p>
    <w:p>
      <w:pPr>
        <w:pStyle w:val="Heading2"/>
      </w:pPr>
      <w:r>
        <w:t>Why queer theory matters in circles and classes</w:t>
      </w:r>
      <w:r/>
    </w:p>
    <w:p>
      <w:r/>
      <w:r>
        <w:t>Queer theory isn’t just academic jargon , it’s a tool that helps people exist in spiritual spaces as who they are, not as who others expect them to be. In practice, that means swapping rigid gender placement for invitations to self‑identify. Many readers will recognise the quiet humiliation of being nudged into a “girl” slot when they don’t feel like one; that sting kills the point of gathering. According to broader scholarship, queer theory challenges fixed identities and shows how norms shape behaviour, which is exactly the leverage spiritual leaders need to update their practices.</w:t>
      </w:r>
      <w:r/>
    </w:p>
    <w:p>
      <w:pPr>
        <w:pStyle w:val="Heading2"/>
      </w:pPr>
      <w:r>
        <w:t>When “balancing energies” becomes exclusionary</w:t>
      </w:r>
      <w:r/>
    </w:p>
    <w:p>
      <w:r/>
      <w:r>
        <w:t>Talk of balancing masculine and feminine energies appears in plenty of traditions, from Western neo‑pagan circles to yogic study groups. But framing balance as something achieved only through complementary partners risks erasing people whose inner experience doesn’t match binary roles. Research into gender and identity highlights how such binaries are social constructs, not universal laws, so insisting on external pairing can feel controlling rather than sacred. The quick fix is to decouple spiritual functions from gendered language: describe what the role does, not which gender should fill it.</w:t>
      </w:r>
      <w:r/>
    </w:p>
    <w:p>
      <w:pPr>
        <w:pStyle w:val="Heading2"/>
      </w:pPr>
      <w:r>
        <w:t>Simple changes that make gatherings welcoming</w:t>
      </w:r>
      <w:r/>
    </w:p>
    <w:p>
      <w:r/>
      <w:r>
        <w:t>You don’t need a manifesto to be inclusive , you need intention. Start by using neutral language in calls to practice; offer roles as voluntary and describable by action (for instance, “anchor the circle” instead of “stand as masculine”). Provide a moment for people to state pronouns or preferred descriptors, and normalise gender diversity in teachings and materials. Workshops that treat balance as internal , a personal quality rather than something assigned by others , allow participants to engage without performance anxiety. These small edits have outsized effects on atmosphere and return rates.</w:t>
      </w:r>
      <w:r/>
    </w:p>
    <w:p>
      <w:pPr>
        <w:pStyle w:val="Heading2"/>
      </w:pPr>
      <w:r>
        <w:t>Rethinking partner work and rituals</w:t>
      </w:r>
      <w:r/>
    </w:p>
    <w:p>
      <w:r/>
      <w:r>
        <w:t>Partner work can be joyful or fraught. The easiest route is flexibility: invite people to choose partners based on comfort or intent, not gender. Where pairing is part of the discipline, offer alternatives , solo variations, role‑sharing, or facilitator matching that respects identity. Instructors should be ready to adapt on the fly and avoid public corrections or assumptions. Over time, classes that prioritise consent and choice build a reputation for safety, attracting a broader mix of people and richer practice.</w:t>
      </w:r>
      <w:r/>
    </w:p>
    <w:p>
      <w:pPr>
        <w:pStyle w:val="Heading2"/>
      </w:pPr>
      <w:r>
        <w:t>Teaching queer‑aware hermeneutics to spiritual students</w:t>
      </w:r>
      <w:r/>
    </w:p>
    <w:p>
      <w:r/>
      <w:r>
        <w:t>If you teach or lead study circles, integrate queer‑aware readings into your curriculum. A hermeneutical approach that questions literal gender mappings in classical texts will help learners see balance as an inner dynamic rather than a social prescription. This doesn’t throw out tradition; it invites reinterpretation that honours lived experience. As scholarship shows, traditions evolve when communities interrogate assumptions , and doing so can deepen, not dilute, spiritual meaning.</w:t>
      </w:r>
      <w:r/>
    </w:p>
    <w:p>
      <w:r/>
      <w:r>
        <w:t>It's a small shift to make a big difference: let people show up as they are, and your circle will feel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1">
        <w:r>
          <w:rPr>
            <w:color w:val="0000EE"/>
            <w:u w:val="single"/>
          </w:rPr>
          <w:t>[5]</w:t>
        </w:r>
      </w:hyperlink>
      <w:r>
        <w:t xml:space="preserve">- Paragraph 4: </w:t>
      </w:r>
      <w:hyperlink r:id="rId15">
        <w:r>
          <w:rPr>
            <w:color w:val="0000EE"/>
            <w:u w:val="single"/>
          </w:rPr>
          <w:t>[4]</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https://read.tarkajournal.com/p/beyond-the-binary</w:t>
        </w:r>
      </w:hyperlink>
      <w:r>
        <w:t xml:space="preserve"> - Please view link - unable to able to access data</w:t>
      </w:r>
      <w:r/>
    </w:p>
    <w:p>
      <w:pPr>
        <w:pStyle w:val="ListNumber"/>
        <w:spacing w:line="240" w:lineRule="auto"/>
        <w:ind w:left="720"/>
      </w:pPr>
      <w:r/>
      <w:hyperlink r:id="rId10">
        <w:r>
          <w:rPr>
            <w:color w:val="0000EE"/>
            <w:u w:val="single"/>
          </w:rPr>
          <w:t>https://en.wikipedia.org/wiki/Queer_theory</w:t>
        </w:r>
      </w:hyperlink>
      <w:r>
        <w:t xml:space="preserve"> - Queer theory is a field of post-structuralist critical theory that emerged in the early 1990s, focusing on the study and theorization of gender and sexual practices outside heterosexuality. It challenges heteronormativity and essentialist views of sexuality and gender, examining these concepts as social and cultural phenomena. Pioneered by scholars like Judith Butler and Eve Kosofsky Sedgwick, queer theory analyses categories, language, and binary oppositions in gender and sexuality, promoting a more inclusive understanding of identity.</w:t>
      </w:r>
      <w:r/>
    </w:p>
    <w:p>
      <w:pPr>
        <w:pStyle w:val="ListNumber"/>
        <w:spacing w:line="240" w:lineRule="auto"/>
        <w:ind w:left="720"/>
      </w:pPr>
      <w:r/>
      <w:hyperlink r:id="rId12">
        <w:r>
          <w:rPr>
            <w:color w:val="0000EE"/>
            <w:u w:val="single"/>
          </w:rPr>
          <w:t>https://journals.sagepub.com/doi/full/10.1177/00221678221107496</w:t>
        </w:r>
      </w:hyperlink>
      <w:r>
        <w:t xml:space="preserve"> - This qualitative study explores how LGBTQ+ individuals reconcile their sexual and spiritual identities. It highlights that many LGBTQ+ people face conflict due to condemnation from mainstream religious traditions. Some manage to integrate their LGBTQ+ and spiritual identities, viewing their sexual identity as a spiritual one. The research underscores the importance of understanding these experiences to support the well-being of LGBTQ+ individuals within spiritual contexts.</w:t>
      </w:r>
      <w:r/>
    </w:p>
    <w:p>
      <w:pPr>
        <w:pStyle w:val="ListNumber"/>
        <w:spacing w:line="240" w:lineRule="auto"/>
        <w:ind w:left="720"/>
      </w:pPr>
      <w:r/>
      <w:hyperlink r:id="rId15">
        <w:r>
          <w:rPr>
            <w:color w:val="0000EE"/>
            <w:u w:val="single"/>
          </w:rPr>
          <w:t>https://journals.sagepub.com/doi/10.1177/1355835807082701</w:t>
        </w:r>
      </w:hyperlink>
      <w:r>
        <w:t xml:space="preserve"> - This article examines how gay men, excluded from most religious traditions, create diverse spiritual practices and communities. It introduces the concepts of 'bricolage' and 'trickster' to describe how queer men reinterpret sacred myths and form intentional spiritual communities. The study suggests that these practices challenge heteronormative culture and offer alternative spiritual expressions for queer individuals.</w:t>
      </w:r>
      <w:r/>
    </w:p>
    <w:p>
      <w:pPr>
        <w:pStyle w:val="ListNumber"/>
        <w:spacing w:line="240" w:lineRule="auto"/>
        <w:ind w:left="720"/>
      </w:pPr>
      <w:r/>
      <w:hyperlink r:id="rId11">
        <w:r>
          <w:rPr>
            <w:color w:val="0000EE"/>
            <w:u w:val="single"/>
          </w:rPr>
          <w:t>https://pmc.ncbi.nlm.nih.gov/articles/PMC10598235/</w:t>
        </w:r>
      </w:hyperlink>
      <w:r>
        <w:t xml:space="preserve"> - This research investigates the spiritual experiences of transgender and gender-expansive older adults. It finds that their spirituality is both implicit and explicit, reflecting meaning and purpose related to their gender identity. The study emphasizes the need for social workers to understand and support the unique spiritual needs of transgender individuals as they age.</w:t>
      </w:r>
      <w:r/>
    </w:p>
    <w:p>
      <w:pPr>
        <w:pStyle w:val="ListNumber"/>
        <w:spacing w:line="240" w:lineRule="auto"/>
        <w:ind w:left="720"/>
      </w:pPr>
      <w:r/>
      <w:hyperlink r:id="rId14">
        <w:r>
          <w:rPr>
            <w:color w:val="0000EE"/>
            <w:u w:val="single"/>
          </w:rPr>
          <w:t>https://digitalcommons.usu.edu/psych_facpub/2084/</w:t>
        </w:r>
      </w:hyperlink>
      <w:r>
        <w:t xml:space="preserve"> - This study examines the positive identity experiences of spiritual/religious LGBTQ+ BIPOC individuals. It highlights the strengths, resilience, and protective factors that these individuals employ to navigate their identities amidst systemic oppression. The research provides insights into the impact of multiple marginalizations on the development and expression of self among LGBTQ+ BIPOC communities.</w:t>
      </w:r>
      <w:r/>
    </w:p>
    <w:p>
      <w:pPr>
        <w:pStyle w:val="ListNumber"/>
        <w:spacing w:line="240" w:lineRule="auto"/>
        <w:ind w:left="720"/>
      </w:pPr>
      <w:r/>
      <w:hyperlink r:id="rId13">
        <w:r>
          <w:rPr>
            <w:color w:val="0000EE"/>
            <w:u w:val="single"/>
          </w:rPr>
          <w:t>https://pmc.ncbi.nlm.nih.gov/articles/PMC2906685/</w:t>
        </w:r>
      </w:hyperlink>
      <w:r>
        <w:t xml:space="preserve"> - This study explores strategies used by gay, bisexual, and questioning male adolescents to negotiate dominant masculinity ideologies. It focuses on how these adolescents balance traits or behaviors labeled as feminine and masculine. The research provides insights into the functions of masculinity negotiation and the distinct characteristics of these strategies in the lives of young 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ad.tarkajournal.com/p/beyond-the-binary" TargetMode="External"/><Relationship Id="rId10" Type="http://schemas.openxmlformats.org/officeDocument/2006/relationships/hyperlink" Target="https://en.wikipedia.org/wiki/Queer_theory" TargetMode="External"/><Relationship Id="rId11" Type="http://schemas.openxmlformats.org/officeDocument/2006/relationships/hyperlink" Target="https://pmc.ncbi.nlm.nih.gov/articles/PMC10598235/" TargetMode="External"/><Relationship Id="rId12" Type="http://schemas.openxmlformats.org/officeDocument/2006/relationships/hyperlink" Target="https://journals.sagepub.com/doi/full/10.1177/00221678221107496" TargetMode="External"/><Relationship Id="rId13" Type="http://schemas.openxmlformats.org/officeDocument/2006/relationships/hyperlink" Target="https://pmc.ncbi.nlm.nih.gov/articles/PMC2906685/" TargetMode="External"/><Relationship Id="rId14" Type="http://schemas.openxmlformats.org/officeDocument/2006/relationships/hyperlink" Target="https://digitalcommons.usu.edu/psych_facpub/2084/" TargetMode="External"/><Relationship Id="rId15" Type="http://schemas.openxmlformats.org/officeDocument/2006/relationships/hyperlink" Target="https://journals.sagepub.com/doi/10.1177/13558358070827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