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Prime Minister for LGBTQ+ Young People? Why Manchester's Voice Matters in Downing Street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turning their attention to the new Prime Minister as Manchester’s LGBTQ+ community urges continuity and compassion; Rachel Williams of The Proud Trust has written an open letter to Andy Burnham asking him to take the city’s legacy of inclusion into Downing Street, because young people say their progress feels fragile.</w:t>
      </w:r>
      <w:r/>
    </w:p>
    <w:p>
      <w:r/>
      <w:r>
        <w:t>Essential Takeaways</w:t>
      </w:r>
      <w:r/>
      <w:r/>
    </w:p>
    <w:p>
      <w:pPr>
        <w:pStyle w:val="ListBullet"/>
        <w:spacing w:line="240" w:lineRule="auto"/>
        <w:ind w:left="720"/>
      </w:pPr>
      <w:r/>
      <w:r>
        <w:rPr>
          <w:b/>
        </w:rPr>
        <w:t>Strong local ties:</w:t>
      </w:r>
      <w:r>
        <w:t xml:space="preserve"> Andy Burnham is celebrated for visible support of Manchester’s LGBTQ+ scene and is being asked to carry that into national leadership.</w:t>
      </w:r>
      <w:r/>
    </w:p>
    <w:p>
      <w:pPr>
        <w:pStyle w:val="ListBullet"/>
        <w:spacing w:line="240" w:lineRule="auto"/>
        <w:ind w:left="720"/>
      </w:pPr>
      <w:r/>
      <w:r>
        <w:rPr>
          <w:b/>
        </w:rPr>
        <w:t>Rising demand for services:</w:t>
      </w:r>
      <w:r>
        <w:t xml:space="preserve"> The Proud Trust saw a 171% jump in referrals after a 2025 Supreme Court ruling affecting trans people, signalling growing need for support.</w:t>
      </w:r>
      <w:r/>
    </w:p>
    <w:p>
      <w:pPr>
        <w:pStyle w:val="ListBullet"/>
        <w:spacing w:line="240" w:lineRule="auto"/>
        <w:ind w:left="720"/>
      </w:pPr>
      <w:r/>
      <w:r>
        <w:rPr>
          <w:b/>
        </w:rPr>
        <w:t>Call for political courage:</w:t>
      </w:r>
      <w:r>
        <w:t xml:space="preserve"> Community leaders want policies that protect single-sex spaces while avoiding further marginalisation of trans and non-binary people.</w:t>
      </w:r>
      <w:r/>
    </w:p>
    <w:p>
      <w:pPr>
        <w:pStyle w:val="ListBullet"/>
        <w:spacing w:line="240" w:lineRule="auto"/>
        <w:ind w:left="720"/>
      </w:pPr>
      <w:r/>
      <w:r>
        <w:rPr>
          <w:b/>
        </w:rPr>
        <w:t>Youth-centred plea:</w:t>
      </w:r>
      <w:r>
        <w:t xml:space="preserve"> Young people report feeling debated about, not consulted , they want leaders to ask, “What do you need?”</w:t>
      </w:r>
      <w:r/>
    </w:p>
    <w:p>
      <w:pPr>
        <w:pStyle w:val="ListBullet"/>
        <w:spacing w:line="240" w:lineRule="auto"/>
        <w:ind w:left="720"/>
      </w:pPr>
      <w:r/>
      <w:r>
        <w:rPr>
          <w:b/>
        </w:rPr>
        <w:t>Practical stakes:</w:t>
      </w:r>
      <w:r>
        <w:t xml:space="preserve"> Local services say policy changes have day-to-day consequences that don’t make headlines but show up at their doors.</w:t>
      </w:r>
      <w:r/>
      <w:r/>
    </w:p>
    <w:p>
      <w:pPr>
        <w:pStyle w:val="Heading2"/>
      </w:pPr>
      <w:r>
        <w:t>Manchester roots, national responsibility: Why the city’s plea matters</w:t>
      </w:r>
      <w:r/>
    </w:p>
    <w:p>
      <w:r/>
      <w:r>
        <w:t>Andy Burnham’s record in Manchester , marching at Pride, speaking up for inclusion, and being a visible ally , is the base for the open letter from The Proud Trust. That history matters because it’s not just symbolic; it has given many young people a real sense of belonging. According to the charity, changes in national policy have already translated into a surge in requests for help, so the ask is simple: take that local commitment and make it national.</w:t>
      </w:r>
      <w:r/>
    </w:p>
    <w:p>
      <w:r/>
      <w:r>
        <w:t>This isn’t a nostalgic appeal. It’s practical. When leaders carry lessons from their home communities into Westminster, policy choices tend to be more grounded in people’s lived experience. So Burnham faces the test of translating a municipal instinct for solidarity into national protections and resources.</w:t>
      </w:r>
      <w:r/>
    </w:p>
    <w:p>
      <w:pPr>
        <w:pStyle w:val="Heading2"/>
      </w:pPr>
      <w:r>
        <w:t>The numbers that sting: referrals, rulings and real lives</w:t>
      </w:r>
      <w:r/>
    </w:p>
    <w:p>
      <w:r/>
      <w:r>
        <w:t>The Proud Trust recorded a 171% increase in referrals after the 2025 Supreme Court decision that redefined “sex” in law. That spike isn’t an abstract statistic; it represents teenagers and young adults seeking reassurance, safety, and someone to listen. Frontline charities now juggle rising demand with thin resources, and leaders in government can ease that pressure with targeted funding and clearer, kinder guidance.</w:t>
      </w:r>
      <w:r/>
    </w:p>
    <w:p>
      <w:r/>
      <w:r>
        <w:t>If you’re wondering why that single number matters: it’s a snapshot of the emotional and practical fallout from legal and regulatory shifts. For families and services, small changes at the top ripple through schools, health services and community hubs.</w:t>
      </w:r>
      <w:r/>
    </w:p>
    <w:p>
      <w:pPr>
        <w:pStyle w:val="Heading2"/>
      </w:pPr>
      <w:r>
        <w:t>Balancing single-sex spaces and inclusion: the tightrope politicians face</w:t>
      </w:r>
      <w:r/>
    </w:p>
    <w:p>
      <w:r/>
      <w:r>
        <w:t>Burnham has said the Supreme Court ruling and EHRC guidance should be followed “in the fairest and most compassionate way possible,” while also stressing protection for single-sex spaces. That’s a tricky balancing act, and it’s exactly why community voices matter now more than ever. The Proud Trust’s letter urges him not to let protective measures become a vehicle for marginalisation.</w:t>
      </w:r>
      <w:r/>
    </w:p>
    <w:p>
      <w:r/>
      <w:r>
        <w:t>Policy-makers can avoid false binaries by engaging with youth groups, schools and frontline services. Practical steps include clear, lived-experience-informed guidance for public services and ring-fenced funding for youth support.</w:t>
      </w:r>
      <w:r/>
    </w:p>
    <w:p>
      <w:pPr>
        <w:pStyle w:val="Heading2"/>
      </w:pPr>
      <w:r>
        <w:t>Young people want to be asked, not spoken about</w:t>
      </w:r>
      <w:r/>
    </w:p>
    <w:p>
      <w:r/>
      <w:r>
        <w:t>A core line in Williams’s letter is that young people feel they’re constantly being talked about but rarely consulted. That simple observation is political as much as it is pastoral: decisions about identities, support and services should include the voices of those affected. When young people help shape the response, outcomes are more resilient and humane.</w:t>
      </w:r>
      <w:r/>
    </w:p>
    <w:p>
      <w:r/>
      <w:r>
        <w:t>Practically, this looks like youth panels, participatory policy reviews and guaranteed seats at consultations. It’s also about tone: leaders who speak with rather than about young people reduce alienation and build trust.</w:t>
      </w:r>
      <w:r/>
    </w:p>
    <w:p>
      <w:pPr>
        <w:pStyle w:val="Heading2"/>
      </w:pPr>
      <w:r>
        <w:t>What a compassionate national approach could look like</w:t>
      </w:r>
      <w:r/>
    </w:p>
    <w:p>
      <w:r/>
      <w:r>
        <w:t>If Burnham carries Manchester’s approach to Downing Street, expect emphasis on three things: protecting safe spaces without scapegoating communities, boosting funding for youth services, and committing to meaningful consultation with LGBTQ+ young people. Those moves would address immediate demand and signal that equality is actively defended, not assumed.</w:t>
      </w:r>
      <w:r/>
    </w:p>
    <w:p>
      <w:r/>
      <w:r>
        <w:t>Looking ahead, the bigger test will be how quickly tangible policies follow the rhetoric: cash for charities, clear school guidance, and national messages that foreground dignity and belonging.</w:t>
      </w:r>
      <w:r/>
    </w:p>
    <w:p>
      <w:r/>
      <w:r>
        <w:t>It’s a small change that can make every young person feel seen and safer.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11">
        <w:r>
          <w:rPr>
            <w:color w:val="0000EE"/>
            <w:u w:val="single"/>
          </w:rPr>
          <w:t>[3]</w:t>
        </w:r>
      </w:hyperlink>
      <w:r>
        <w:t xml:space="preserve">, </w:t>
      </w:r>
      <w:hyperlink r:id="rId12">
        <w:r>
          <w:rPr>
            <w:color w:val="0000EE"/>
            <w:u w:val="single"/>
          </w:rPr>
          <w:t>[5]</w:t>
        </w:r>
      </w:hyperlink>
      <w:r>
        <w:t xml:space="preserve">- Paragraph 3: </w:t>
      </w:r>
      <w:hyperlink r:id="rId9">
        <w:r>
          <w:rPr>
            <w:color w:val="0000EE"/>
            <w:u w:val="single"/>
          </w:rPr>
          <w:t>[2]</w:t>
        </w:r>
      </w:hyperlink>
      <w:r>
        <w:t xml:space="preserve">, </w:t>
      </w:r>
      <w:hyperlink r:id="rId13">
        <w:r>
          <w:rPr>
            <w:color w:val="0000EE"/>
            <w:u w:val="single"/>
          </w:rPr>
          <w:t>[6]</w:t>
        </w:r>
      </w:hyperlink>
      <w:r>
        <w:t xml:space="preserve">- Paragraph 4: </w:t>
      </w:r>
      <w:hyperlink r:id="rId14">
        <w:r>
          <w:rPr>
            <w:color w:val="0000EE"/>
            <w:u w:val="single"/>
          </w:rPr>
          <w:t>[7]</w:t>
        </w:r>
      </w:hyperlink>
      <w:r>
        <w:t xml:space="preserve">, </w:t>
      </w:r>
      <w:hyperlink r:id="rId11">
        <w:r>
          <w:rPr>
            <w:color w:val="0000EE"/>
            <w:u w:val="single"/>
          </w:rPr>
          <w:t>[3]</w:t>
        </w:r>
      </w:hyperlink>
      <w:r>
        <w:t xml:space="preserve">- Paragraph 5: </w:t>
      </w:r>
      <w:hyperlink r:id="rId12">
        <w:r>
          <w:rPr>
            <w:color w:val="0000EE"/>
            <w:u w:val="single"/>
          </w:rPr>
          <w:t>[5]</w:t>
        </w:r>
      </w:hyperlink>
      <w:r>
        <w:t xml:space="preserve">,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https://www.thepinknews.com/2026/07/20/new-prime-minister-andy-burnham-lgbtq/</w:t>
        </w:r>
      </w:hyperlink>
      <w:r>
        <w:t xml:space="preserve"> - Please view link - unable to able to access data</w:t>
      </w:r>
      <w:r/>
    </w:p>
    <w:p>
      <w:pPr>
        <w:pStyle w:val="ListNumber"/>
        <w:spacing w:line="240" w:lineRule="auto"/>
        <w:ind w:left="720"/>
      </w:pPr>
      <w:r/>
      <w:hyperlink r:id="rId9">
        <w:r>
          <w:rPr>
            <w:color w:val="0000EE"/>
            <w:u w:val="single"/>
          </w:rPr>
          <w:t>https://www.thepinknews.com/2026/07/20/new-prime-minister-andy-burnham-lgbtq/</w:t>
        </w:r>
      </w:hyperlink>
      <w:r>
        <w:t xml:space="preserve"> - An open letter from Rachel Williams, CEO of The Proud Trust, to new Prime Minister Andy Burnham, urging him to uphold his commitment to Manchester's LGBTQ+ community at the national level. The letter highlights Burnham's history of supporting LGBTQ+ rights and expresses concern over recent challenges faced by LGBTQ+ youth following the 2025 Supreme Court ruling defining 'sex' as biological sex. Williams calls for political courage to protect and strengthen equality for LGBTQ+ individuals.</w:t>
      </w:r>
      <w:r/>
    </w:p>
    <w:p>
      <w:pPr>
        <w:pStyle w:val="ListNumber"/>
        <w:spacing w:line="240" w:lineRule="auto"/>
        <w:ind w:left="720"/>
      </w:pPr>
      <w:r/>
      <w:hyperlink r:id="rId11">
        <w:r>
          <w:rPr>
            <w:color w:val="0000EE"/>
            <w:u w:val="single"/>
          </w:rPr>
          <w:t>https://www.thepinknews.com/2026/06/22/andy-burnham-prime-minister-labour-leadership-lgbtq-issues/</w:t>
        </w:r>
      </w:hyperlink>
      <w:r>
        <w:t xml:space="preserve"> - An article detailing Andy Burnham's extensive history of supporting LGBTQ+ rights, including his opposition to Section 28 in 1988, voting for same-sex marriage in 2013, and advocating for trans rights. It also discusses his response to the 2025 Supreme Court ruling on the legal definition of sex and the subsequent Equality and Human Rights Commission guidance, noting both praise and criticism from LGBTQ+ advocacy groups regarding his stance.</w:t>
      </w:r>
      <w:r/>
    </w:p>
    <w:p>
      <w:pPr>
        <w:pStyle w:val="ListNumber"/>
        <w:spacing w:line="240" w:lineRule="auto"/>
        <w:ind w:left="720"/>
      </w:pPr>
      <w:r/>
      <w:hyperlink r:id="rId10">
        <w:r>
          <w:rPr>
            <w:color w:val="0000EE"/>
            <w:u w:val="single"/>
          </w:rPr>
          <w:t>https://www.attitude.co.uk/news/world/the-labour-leadership-candidates-their-lgbt-credentials-285065/</w:t>
        </w:r>
      </w:hyperlink>
      <w:r>
        <w:t xml:space="preserve"> - A profile of Andy Burnham's political career, highlighting his strong support for LGBTQ+ rights, including voting for the abolition of Section 28, the introduction of civil partnerships, the Equality Act, and equal marriage. The article also notes his absence from votes on adoption in May 2002, attributed to personal reasons, and his consistent support for LGBTQ+ policies throughout his career.</w:t>
      </w:r>
      <w:r/>
    </w:p>
    <w:p>
      <w:pPr>
        <w:pStyle w:val="ListNumber"/>
        <w:spacing w:line="240" w:lineRule="auto"/>
        <w:ind w:left="720"/>
      </w:pPr>
      <w:r/>
      <w:hyperlink r:id="rId12">
        <w:r>
          <w:rPr>
            <w:color w:val="0000EE"/>
            <w:u w:val="single"/>
          </w:rPr>
          <w:t>https://www.attitude.co.uk/news/examining-andy-burnhams-history-lgbtq-allyship-526222/</w:t>
        </w:r>
      </w:hyperlink>
      <w:r>
        <w:t xml:space="preserve"> - An examination of Andy Burnham's history of LGBTQ+ allyship, from opposing Section 28 as a young activist to backing equal marriage and supporting reforms to the Gender Recognition Act. The article also discusses the controversy surrounding his response to the 2025 Supreme Court ruling on the legal definition of sex and the subsequent Equality and Human Rights Commission guidance.</w:t>
      </w:r>
      <w:r/>
    </w:p>
    <w:p>
      <w:pPr>
        <w:pStyle w:val="ListNumber"/>
        <w:spacing w:line="240" w:lineRule="auto"/>
        <w:ind w:left="720"/>
      </w:pPr>
      <w:r/>
      <w:hyperlink r:id="rId13">
        <w:r>
          <w:rPr>
            <w:color w:val="0000EE"/>
            <w:u w:val="single"/>
          </w:rPr>
          <w:t>https://www.newstatesman.com/politics/2015/06/mckeever-burnham-supports-lgbt-rights-and-has-experience-win</w:t>
        </w:r>
      </w:hyperlink>
      <w:r>
        <w:t xml:space="preserve"> - An article defending Andy Burnham's record on LGBTQ+ rights during his 2015 Labour leadership bid, highlighting his consistent support for equal marriage, voting for the abolition of Section 28, and his commitment to LGBTQ+ issues. The piece argues that Burnham has the experience and credentials to lead the party effectively.</w:t>
      </w:r>
      <w:r/>
    </w:p>
    <w:p>
      <w:pPr>
        <w:pStyle w:val="ListNumber"/>
        <w:spacing w:line="240" w:lineRule="auto"/>
        <w:ind w:left="720"/>
      </w:pPr>
      <w:r/>
      <w:hyperlink r:id="rId14">
        <w:r>
          <w:rPr>
            <w:color w:val="0000EE"/>
            <w:u w:val="single"/>
          </w:rPr>
          <w:t>https://www.gaydio.co.uk/whats-new/news/gaydio-news/former-andy-burnham-adviser-tells-him-dont-backtrack-on-lgbtq-rights-if-he-reaches-number-10/</w:t>
        </w:r>
      </w:hyperlink>
      <w:r>
        <w:t xml:space="preserve"> - An interview with Carl Austin-Behan, former LGBTQ+ adviser to Andy Burnham during his tenure as Mayor of Greater Manchester, urging Burnham not to backtrack on LGBTQ+ rights if he becomes Prime Minister. Austin-Behan emphasizes the importance of Burnham's continued support for the LGBTQ+ community and the need for political courage to protect and advance LGBTQ+ rights.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pinknews.com/2026/07/20/new-prime-minister-andy-burnham-lgbtq/" TargetMode="External"/><Relationship Id="rId10" Type="http://schemas.openxmlformats.org/officeDocument/2006/relationships/hyperlink" Target="https://www.attitude.co.uk/news/world/the-labour-leadership-candidates-their-lgbt-credentials-285065/" TargetMode="External"/><Relationship Id="rId11" Type="http://schemas.openxmlformats.org/officeDocument/2006/relationships/hyperlink" Target="https://www.thepinknews.com/2026/06/22/andy-burnham-prime-minister-labour-leadership-lgbtq-issues/" TargetMode="External"/><Relationship Id="rId12" Type="http://schemas.openxmlformats.org/officeDocument/2006/relationships/hyperlink" Target="https://www.attitude.co.uk/news/examining-andy-burnhams-history-lgbtq-allyship-526222/" TargetMode="External"/><Relationship Id="rId13" Type="http://schemas.openxmlformats.org/officeDocument/2006/relationships/hyperlink" Target="https://www.newstatesman.com/politics/2015/06/mckeever-burnham-supports-lgbt-rights-and-has-experience-win" TargetMode="External"/><Relationship Id="rId14" Type="http://schemas.openxmlformats.org/officeDocument/2006/relationships/hyperlink" Target="https://www.gaydio.co.uk/whats-new/news/gaydio-news/former-andy-burnham-adviser-tells-him-dont-backtrack-on-lgbtq-rights-if-he-reaches-number-1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