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Amnesty Report Row: What Happened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the tug-of-war over rights and language as Amnesty International briefly published , then withdrew , a report naming dozens of British faith and pro‑life groups as an “anti‑rights movement”; the episode has put the Catholic Church, charities and women‑only services in the spotlight and reignited debate about sex, gender and safeguarding.</w:t>
      </w:r>
      <w:r/>
    </w:p>
    <w:p>
      <w:r/>
      <w:r>
        <w:t>Essential Takeaways</w:t>
      </w:r>
      <w:r/>
      <w:r/>
    </w:p>
    <w:p>
      <w:pPr>
        <w:pStyle w:val="ListBullet"/>
        <w:spacing w:line="240" w:lineRule="auto"/>
        <w:ind w:left="720"/>
      </w:pPr>
      <w:r/>
      <w:r>
        <w:rPr>
          <w:b/>
        </w:rPr>
        <w:t>Report publication and withdrawal:</w:t>
      </w:r>
      <w:r>
        <w:t xml:space="preserve"> Amnesty UK published a list of 117 organisations on 8 July then removed it within hours, saying the draft bypassed internal review.</w:t>
      </w:r>
      <w:r/>
    </w:p>
    <w:p>
      <w:pPr>
        <w:pStyle w:val="ListBullet"/>
        <w:spacing w:line="240" w:lineRule="auto"/>
        <w:ind w:left="720"/>
      </w:pPr>
      <w:r/>
      <w:r>
        <w:rPr>
          <w:b/>
        </w:rPr>
        <w:t>Who was named:</w:t>
      </w:r>
      <w:r>
        <w:t xml:space="preserve"> The list included Catholic bishops’ bodies, faith charities, crisis‑pregnancy centres and Beira’s Place, J.K. Rowling’s women‑only support service.</w:t>
      </w:r>
      <w:r/>
    </w:p>
    <w:p>
      <w:pPr>
        <w:pStyle w:val="ListBullet"/>
        <w:spacing w:line="240" w:lineRule="auto"/>
        <w:ind w:left="720"/>
      </w:pPr>
      <w:r/>
      <w:r>
        <w:rPr>
          <w:b/>
        </w:rPr>
        <w:t>Alleged funding figures:</w:t>
      </w:r>
      <w:r>
        <w:t xml:space="preserve"> Amnesty’s draft said these groups spent roughly £144 million between 2019–2024, a 47% rise.</w:t>
      </w:r>
      <w:r/>
    </w:p>
    <w:p>
      <w:pPr>
        <w:pStyle w:val="ListBullet"/>
        <w:spacing w:line="240" w:lineRule="auto"/>
        <w:ind w:left="720"/>
      </w:pPr>
      <w:r/>
      <w:r>
        <w:rPr>
          <w:b/>
        </w:rPr>
        <w:t>Critics’ gripe:</w:t>
      </w:r>
      <w:r>
        <w:t xml:space="preserve"> Observers noted the absence of Islamic groups from the list and warned the report flattened complex positions into a binary.</w:t>
      </w:r>
      <w:r/>
    </w:p>
    <w:p>
      <w:pPr>
        <w:pStyle w:val="ListBullet"/>
        <w:spacing w:line="240" w:lineRule="auto"/>
        <w:ind w:left="720"/>
      </w:pPr>
      <w:r/>
      <w:r>
        <w:rPr>
          <w:b/>
        </w:rPr>
        <w:t>Practical effect:</w:t>
      </w:r>
      <w:r>
        <w:t xml:space="preserve"> The controversy has forced charities and churches to restate their missions and prompted calls for clearer, fairer human‑rights analysis.</w:t>
      </w:r>
      <w:r/>
      <w:r/>
    </w:p>
    <w:p>
      <w:pPr>
        <w:pStyle w:val="Heading2"/>
      </w:pPr>
      <w:r>
        <w:t>What actually happened , a report that didn’t last the day</w:t>
      </w:r>
      <w:r/>
    </w:p>
    <w:p>
      <w:r/>
      <w:r>
        <w:t>Amnesty UK posted a document on 8 July cataloguing what it called a growing “anti‑human‑rights movement,” then pulled it within hours, saying the piece had not gone through its usual checks. The immediate sensation came not just from the content but the speed of the reversal , a faint, uneasy smell of haste and sloppy editorial controls. Organisations named on the list demanded explanations, and a media firestorm followed.</w:t>
      </w:r>
      <w:r/>
    </w:p>
    <w:p>
      <w:r/>
      <w:r>
        <w:t>The episode shows how a single, poorly vetted output can damage reputations and distract from substantive human‑rights work. According to coverage of the withdrawal, Amnesty acknowledged errors and promised a review; critics say that doesn’t undo the reputational hit.</w:t>
      </w:r>
      <w:r/>
    </w:p>
    <w:p>
      <w:pPr>
        <w:pStyle w:val="Heading2"/>
      </w:pPr>
      <w:r>
        <w:t>Why faith groups and women’s services were so sensitive</w:t>
      </w:r>
      <w:r/>
    </w:p>
    <w:p>
      <w:r/>
      <w:r>
        <w:t>Several Catholic bodies and women‑only services such as Beira’s Place were included, which struck many as an odd fit for the term “anti‑rights.” Catholic leaders pointed out their long history of campaigning for refugees, trafficking victims and religious freedom, and said portraying pastoral care as hostile was misleading. The emotional stakes were high: these groups felt publicly miscast while doing front‑line support work that often feels quietly, physically taxing.</w:t>
      </w:r>
      <w:r/>
    </w:p>
    <w:p>
      <w:r/>
      <w:r>
        <w:t>For survivors’ services that rely on sex‑based protections under the Equality Act 2010, inclusion on the list felt especially unfair. The centre’s founder, J.K. Rowling, publicly denounced the implication that sex‑based services are inherently harmful to rights , a flashpoint that drew even more attention to the withdrawal.</w:t>
      </w:r>
      <w:r/>
    </w:p>
    <w:p>
      <w:pPr>
        <w:pStyle w:val="Heading2"/>
      </w:pPr>
      <w:r>
        <w:t>The wider pattern: selective listing and the politics of naming</w:t>
      </w:r>
      <w:r/>
    </w:p>
    <w:p>
      <w:r/>
      <w:r>
        <w:t>Commentators noticed an inconsistency: the Amnesty draft named a swathe of Christian organisations but excluded Islamic groups whose teachings on gender and sexuality differ markedly from LGBT+ activism. Observers called the selection “selective” and “imbalanced,” arguing that naming and shaming without clear criteria risks politicising human‑rights work.</w:t>
      </w:r>
      <w:r/>
    </w:p>
    <w:p>
      <w:r/>
      <w:r>
        <w:t>This matters because naming is power. Lists can turn debate into a morality play where nuance gets flattened. The controversy has prompted questions about how human‑rights NGOs compile evidence and whether advocacy can stay credible while taking sharply contested positions.</w:t>
      </w:r>
      <w:r/>
    </w:p>
    <w:p>
      <w:pPr>
        <w:pStyle w:val="Heading2"/>
      </w:pPr>
      <w:r>
        <w:t>What this means for campaigning and law in the UK</w:t>
      </w:r>
      <w:r/>
    </w:p>
    <w:p>
      <w:r/>
      <w:r>
        <w:t>The row lands amid ongoing UK legal battles over the definition of “woman” and access to single‑sex spaces , issues that have already reached the Supreme Court. Amnesty framed some legal victories as part of a worrying rollback, while critics saw Amnesty’s move as evidence of an ideological drift. Either way, the episode underlines that public policy, law and charity work are now inseparable from culture‑war headlines.</w:t>
      </w:r>
      <w:r/>
    </w:p>
    <w:p>
      <w:r/>
      <w:r>
        <w:t>Practical advice for charities: be clear about your safeguarding and non‑discrimination policies, keep detailed records of services and funding, and be ready to explain how your work fits the Equality Act , clarity helps defuse charge‑and‑countercharge moments.</w:t>
      </w:r>
      <w:r/>
    </w:p>
    <w:p>
      <w:pPr>
        <w:pStyle w:val="Heading2"/>
      </w:pPr>
      <w:r>
        <w:t>Lessons for human‑rights organisations and the public</w:t>
      </w:r>
      <w:r/>
    </w:p>
    <w:p>
      <w:r/>
      <w:r>
        <w:t>This affair is a reminder that precision and procedural rigour matter as much as passion. Amnesty has said it will review the draft and its processes; for many, that should include transparent methodology and clearer definitions of terms like “anti‑rights.” For the public, the episode is a prompt to interrogate lists and headlines, ask how claims were sourced, and judge organisations by their practices as well as their rhetoric.</w:t>
      </w:r>
      <w:r/>
    </w:p>
    <w:p>
      <w:r/>
      <w:r>
        <w:t>The wider point is human and simple: when rights appear to conflict, smearing or oversimplifying opponents doesn’t solve tensions , careful argument and clear evidence do.</w:t>
      </w:r>
      <w:r/>
    </w:p>
    <w:p>
      <w:r/>
      <w:r>
        <w:t>It's a small but important episode that will shape how charities, churches and campaigners talk about sex, gender and rights for some time.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0">
        <w:r>
          <w:rPr>
            <w:color w:val="0000EE"/>
            <w:u w:val="single"/>
          </w:rPr>
          <w:t>[4]</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10">
        <w:r>
          <w:rPr>
            <w:color w:val="0000EE"/>
            <w:u w:val="single"/>
          </w:rPr>
          <w:t>[4]</w:t>
        </w:r>
      </w:hyperlink>
      <w:r>
        <w:t xml:space="preserve">, </w:t>
      </w:r>
      <w:hyperlink r:id="rId14">
        <w:r>
          <w:rPr>
            <w:color w:val="0000EE"/>
            <w:u w:val="single"/>
          </w:rPr>
          <w:t>[7]</w:t>
        </w:r>
      </w:hyperlink>
      <w:r>
        <w:t xml:space="preserve">- Paragraph 5: </w:t>
      </w:r>
      <w:hyperlink r:id="rId11">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https://zenit.org/2026/07/18/amnesty-international-directly-attacks-the-catholic-church-and-then-backtracks-by-withdrawing-a-report-supporting-gender-ideology/</w:t>
        </w:r>
      </w:hyperlink>
      <w:r>
        <w:t xml:space="preserve"> - Please view link - unable to able to access data</w:t>
      </w:r>
      <w:r/>
    </w:p>
    <w:p>
      <w:pPr>
        <w:pStyle w:val="ListNumber"/>
        <w:spacing w:line="240" w:lineRule="auto"/>
        <w:ind w:left="720"/>
      </w:pPr>
      <w:r/>
      <w:hyperlink r:id="rId9">
        <w:r>
          <w:rPr>
            <w:color w:val="0000EE"/>
            <w:u w:val="single"/>
          </w:rPr>
          <w:t>https://zenit.org/2026/07/18/amnesty-international-directly-attacks-the-catholic-church-and-then-backtracks-by-withdrawing-a-report-supporting-gender-ideology/</w:t>
        </w:r>
      </w:hyperlink>
      <w:r>
        <w:t xml:space="preserve"> - Amnesty International UK published a report on 8 July 2026, listing 117 organisations, including the Catholic Bishops’ Conference of England and Wales, Right to Life UK, the Catholic Herald, the Catholic Medical Association, and various crisis-pregnancy centres, as part of an alleged 'anti-rights movement'. The report claimed these groups collectively spent £144 million between 2019 and 2024, a 47% increase, and portrayed their advocacy for the unborn, women-only spaces, or traditional marriage as a threat to human rights. The report was withdrawn within hours due to backlash.</w:t>
      </w:r>
      <w:r/>
    </w:p>
    <w:p>
      <w:pPr>
        <w:pStyle w:val="ListNumber"/>
        <w:spacing w:line="240" w:lineRule="auto"/>
        <w:ind w:left="720"/>
      </w:pPr>
      <w:r/>
      <w:hyperlink r:id="rId11">
        <w:r>
          <w:rPr>
            <w:color w:val="0000EE"/>
            <w:u w:val="single"/>
          </w:rPr>
          <w:t>https://tacc.org.uk/2026/07/13/amnesty-international-uks-anti-rights-report-has-been-withdrawn-for-review-why-it-still-matters/</w:t>
        </w:r>
      </w:hyperlink>
      <w:r>
        <w:t xml:space="preserve"> - Amnesty International UK's report, 'A Growing Threat: The Anti-rights Movement in the UK', identified 117 organisations, including the Catholic Bishops’ Conference of England and Wales, Right to Life UK, the Catholic Herald, the Catholic Medical Association, and various crisis-pregnancy centres, as part of an alleged 'anti-rights movement'. The report claimed these groups collectively spent £144 million between 2019 and 2024, a 47% increase, and portrayed their advocacy for the unborn, women-only spaces, or traditional marriage as a threat to human rights. The report was withdrawn within hours due to backlash.</w:t>
      </w:r>
      <w:r/>
    </w:p>
    <w:p>
      <w:pPr>
        <w:pStyle w:val="ListNumber"/>
        <w:spacing w:line="240" w:lineRule="auto"/>
        <w:ind w:left="720"/>
      </w:pPr>
      <w:r/>
      <w:hyperlink r:id="rId10">
        <w:r>
          <w:rPr>
            <w:color w:val="0000EE"/>
            <w:u w:val="single"/>
          </w:rPr>
          <w:t>https://www.amnesty.org.uk/about/strategy-and-impact/our-impact/uncovering-a-growing-anti-human-rights-movement/</w:t>
        </w:r>
      </w:hyperlink>
      <w:r>
        <w:t xml:space="preserve"> - Amnesty International UK's research uncovered a growing anti-human rights movement in the UK, targeting reproductive freedoms, access to abortion, and the rights of LGBTI people. Between November 2024 and June 2025, they identified a rapidly expanding network of organisations working to undermine human rights protections and spread shame and fear.</w:t>
      </w:r>
      <w:r/>
    </w:p>
    <w:p>
      <w:pPr>
        <w:pStyle w:val="ListNumber"/>
        <w:spacing w:line="240" w:lineRule="auto"/>
        <w:ind w:left="720"/>
      </w:pPr>
      <w:r/>
      <w:hyperlink r:id="rId12">
        <w:r>
          <w:rPr>
            <w:color w:val="0000EE"/>
            <w:u w:val="single"/>
          </w:rPr>
          <w:t>https://infovaticana.com/en/2026/07/15/the-episcopal-conference-of-england-and-wales-rejects-being-labeled-by-amnesty-international-as-an-anti-rights-organization/</w:t>
        </w:r>
      </w:hyperlink>
      <w:r>
        <w:t xml:space="preserve"> - The Episcopal Conference of England and Wales defended its work in favour of life, religious freedom, and human dignity after Amnesty International UK included it in a report identifying various organisations as part of the so-called 'anti-rights' movement. The response was sent to LifeSiteNews, the outlet that requested the bishops’ assessment following the document’s publication.</w:t>
      </w:r>
      <w:r/>
    </w:p>
    <w:p>
      <w:pPr>
        <w:pStyle w:val="ListNumber"/>
        <w:spacing w:line="240" w:lineRule="auto"/>
        <w:ind w:left="720"/>
      </w:pPr>
      <w:r/>
      <w:hyperlink r:id="rId13">
        <w:r>
          <w:rPr>
            <w:color w:val="0000EE"/>
            <w:u w:val="single"/>
          </w:rPr>
          <w:t>https://nuntiatoria.org/2026/07/14/amnestys-selective-blacklist-christians-named-islam-ignored/</w:t>
        </w:r>
      </w:hyperlink>
      <w:r>
        <w:t xml:space="preserve"> - Amnesty International UK's withdrawn report classified bishops, Christian doctors, lawyers, broadcasters, parliamentarians, women’s organisations, and gay-rights campaigners as members of an 'anti-rights ecosystem'. Among the 117 organisations it identified, however, not one was Muslim or Islamic. The answer is not an Islamic blacklist, but an end to ideological blacklisting altogether.</w:t>
      </w:r>
      <w:r/>
    </w:p>
    <w:p>
      <w:pPr>
        <w:pStyle w:val="ListNumber"/>
        <w:spacing w:line="240" w:lineRule="auto"/>
        <w:ind w:left="720"/>
      </w:pPr>
      <w:r/>
      <w:hyperlink r:id="rId14">
        <w:r>
          <w:rPr>
            <w:color w:val="0000EE"/>
            <w:u w:val="single"/>
          </w:rPr>
          <w:t>https://www.christian.org.uk/news/amnesty-brands-the-christian-institute-anti-rights/</w:t>
        </w:r>
      </w:hyperlink>
      <w:r>
        <w:t xml:space="preserve"> - The Christian Institute, along with a host of pro-life groups, gender-critical organisations, and Christian charities, has been branded an 'anti-rights actor' by Amnesty International UK. Amnesty accused the Institute of 'fostering moral panic' and posing a threat to 'human rights protections' in the UK. In its briefing 'A growing threat', Amnesty claimed that it had identified a network of groups targeting 'the rights of women and LGBT+ people'. It has since removed the report from its website pending an 'internal review'.</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zenit.org/2026/07/18/amnesty-international-directly-attacks-the-catholic-church-and-then-backtracks-by-withdrawing-a-report-supporting-gender-ideology/" TargetMode="External"/><Relationship Id="rId10" Type="http://schemas.openxmlformats.org/officeDocument/2006/relationships/hyperlink" Target="https://www.amnesty.org.uk/about/strategy-and-impact/our-impact/uncovering-a-growing-anti-human-rights-movement/" TargetMode="External"/><Relationship Id="rId11" Type="http://schemas.openxmlformats.org/officeDocument/2006/relationships/hyperlink" Target="https://tacc.org.uk/2026/07/13/amnesty-international-uks-anti-rights-report-has-been-withdrawn-for-review-why-it-still-matters/" TargetMode="External"/><Relationship Id="rId12" Type="http://schemas.openxmlformats.org/officeDocument/2006/relationships/hyperlink" Target="https://infovaticana.com/en/2026/07/15/the-episcopal-conference-of-england-and-wales-rejects-being-labeled-by-amnesty-international-as-an-anti-rights-organization/" TargetMode="External"/><Relationship Id="rId13" Type="http://schemas.openxmlformats.org/officeDocument/2006/relationships/hyperlink" Target="https://nuntiatoria.org/2026/07/14/amnestys-selective-blacklist-christians-named-islam-ignored/" TargetMode="External"/><Relationship Id="rId14" Type="http://schemas.openxmlformats.org/officeDocument/2006/relationships/hyperlink" Target="https://www.christian.org.uk/news/amnesty-brands-the-christian-institute-anti-r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