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Voices for the Dutch LGBT+ Movement: Why Thoughtful Advocates Matter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citizens and campaigners are shifting from shouting to strategy; as respect for LGBT+ people cools in the Netherlands, thoughtful, informed advocates are needed to rebuild trust and keep hard-won rights secure. This piece looks at history, today’s challenges and practical ways to back calm, convincing voices.</w:t>
      </w:r>
      <w:r/>
    </w:p>
    <w:p>
      <w:r/>
      <w:r>
        <w:t>Essential Takeaways</w:t>
      </w:r>
      <w:r/>
      <w:r/>
    </w:p>
    <w:p>
      <w:pPr>
        <w:pStyle w:val="ListBullet"/>
        <w:spacing w:line="240" w:lineRule="auto"/>
        <w:ind w:left="720"/>
      </w:pPr>
      <w:r/>
      <w:r>
        <w:rPr>
          <w:b/>
        </w:rPr>
        <w:t>Historical patience paid off:</w:t>
      </w:r>
      <w:r>
        <w:t xml:space="preserve"> Dutch same-sex marriage followed decades of quiet lobbying, research and public persuasion.</w:t>
      </w:r>
      <w:r/>
    </w:p>
    <w:p>
      <w:pPr>
        <w:pStyle w:val="ListBullet"/>
        <w:spacing w:line="240" w:lineRule="auto"/>
        <w:ind w:left="720"/>
      </w:pPr>
      <w:r/>
      <w:r>
        <w:rPr>
          <w:b/>
        </w:rPr>
        <w:t>Current climate is worrying:</w:t>
      </w:r>
      <w:r>
        <w:t xml:space="preserve"> Incidents and surveys show respect for LGBT+ people in the Netherlands has become less certain.</w:t>
      </w:r>
      <w:r/>
    </w:p>
    <w:p>
      <w:pPr>
        <w:pStyle w:val="ListBullet"/>
        <w:spacing w:line="240" w:lineRule="auto"/>
        <w:ind w:left="720"/>
      </w:pPr>
      <w:r/>
      <w:r>
        <w:rPr>
          <w:b/>
        </w:rPr>
        <w:t>Thinking beats shouting:</w:t>
      </w:r>
      <w:r>
        <w:t xml:space="preserve"> Long-term change favours sustained argument, expertise and respectful engagement.</w:t>
      </w:r>
      <w:r/>
    </w:p>
    <w:p>
      <w:pPr>
        <w:pStyle w:val="ListBullet"/>
        <w:spacing w:line="240" w:lineRule="auto"/>
        <w:ind w:left="720"/>
      </w:pPr>
      <w:r/>
      <w:r>
        <w:rPr>
          <w:b/>
        </w:rPr>
        <w:t>Practical defence works:</w:t>
      </w:r>
      <w:r>
        <w:t xml:space="preserve"> Safer spaces, legal knowledge and bridge-building help protect vulnerable people now.</w:t>
      </w:r>
      <w:r/>
    </w:p>
    <w:p>
      <w:pPr>
        <w:pStyle w:val="ListBullet"/>
        <w:spacing w:line="240" w:lineRule="auto"/>
        <w:ind w:left="720"/>
      </w:pPr>
      <w:r/>
      <w:r>
        <w:rPr>
          <w:b/>
        </w:rPr>
        <w:t>You can help:</w:t>
      </w:r>
      <w:r>
        <w:t xml:space="preserve"> Support skilled spokespeople, learn the facts, and step in calmly when you witness abuse.</w:t>
      </w:r>
      <w:r/>
      <w:r/>
    </w:p>
    <w:p>
      <w:pPr>
        <w:pStyle w:val="Heading2"/>
      </w:pPr>
      <w:r>
        <w:t>A lesson from history: how slow, steady advocacy won marriage equality</w:t>
      </w:r>
      <w:r/>
    </w:p>
    <w:p>
      <w:r/>
      <w:r>
        <w:t>The Netherlands didn’t wake up one morning and decide to legalise same-sex marriage; it was the slow work of activists, politicians and scholars over decades that made it possible. Historical records and archives show a pattern of persistent lobbying, policy papers, media appearances and public education that gradually shifted hearts and minds. That steady, evidence-based effort is exactly the kind of practice needed again when public feeling turns sour.</w:t>
      </w:r>
      <w:r/>
    </w:p>
    <w:p>
      <w:r/>
      <w:r>
        <w:t>Context matters: researchers and university initiatives laid much of the groundwork by producing facts that softened opposition. If you want a practical takeaway, back organisations that fund research and training for spokespeople, those investments tend to pay off in calmer, wider persuasion.</w:t>
      </w:r>
      <w:r/>
    </w:p>
    <w:p>
      <w:pPr>
        <w:pStyle w:val="Heading2"/>
      </w:pPr>
      <w:r>
        <w:t>Why the tone of the debate now matters more than ever</w:t>
      </w:r>
      <w:r/>
    </w:p>
    <w:p>
      <w:r/>
      <w:r>
        <w:t>There are clear signs that respectful space for LGBT+ people in the Netherlands has cooled, from personal testimonies to survey results and even incidents at Pride events. When people respond with anger alone, conversation often hardens into echo chambers; debates happen behind closed doors rather than in the public square where the silent majority listens.</w:t>
      </w:r>
      <w:r/>
    </w:p>
    <w:p>
      <w:r/>
      <w:r>
        <w:t>So what works instead? Calm, knowledgeable voices who can explain the legal, historical and human-rights angles without dramatising them. Those voices build trust with people who are unsure, and they reduce the sense that rights are a zero-sum game.</w:t>
      </w:r>
      <w:r/>
    </w:p>
    <w:p>
      <w:pPr>
        <w:pStyle w:val="Heading2"/>
      </w:pPr>
      <w:r>
        <w:t>Where calm engagement can make a practical difference today</w:t>
      </w:r>
      <w:r/>
    </w:p>
    <w:p>
      <w:r/>
      <w:r>
        <w:t>Practical measures already in use, safer spaces at events, trained moderators, and clear legal briefings for organisers, help protect vulnerable attendees and keep the conversation productive. Municipal archives and cultural programmes that document LGBT+ milestones also remind the public how change happens incrementally.</w:t>
      </w:r>
      <w:r/>
    </w:p>
    <w:p>
      <w:r/>
      <w:r>
        <w:t>If you organise or attend events, demand and offer training for de‑escalation, support visible but composed spokespeople, and promote resources that explain rights simply. Small, consistent actions make it easier for the wider public to follow reason instead of outrage.</w:t>
      </w:r>
      <w:r/>
    </w:p>
    <w:p>
      <w:pPr>
        <w:pStyle w:val="Heading2"/>
      </w:pPr>
      <w:r>
        <w:t>Who should speak up, and how to do it well</w:t>
      </w:r>
      <w:r/>
    </w:p>
    <w:p>
      <w:r/>
      <w:r>
        <w:t>The movement needs people who combine knowledge with empathy: those who know the law, the history and the social context, and who can hold a room without humiliating an opponent. These are not necessarily the loudest performers on social media, but the trusted contributors in parliament, classrooms and community halls.</w:t>
      </w:r>
      <w:r/>
    </w:p>
    <w:p>
      <w:r/>
      <w:r>
        <w:t>Practical advice for would-be advocates: learn the facts, practise calm responses to provocation, and prefer clear examples to abstract rhetoric. When someone insults or excludes another person, stepping in respectfully and offering a concise counterpoint can change what bystanders think.</w:t>
      </w:r>
      <w:r/>
    </w:p>
    <w:p>
      <w:pPr>
        <w:pStyle w:val="Heading2"/>
      </w:pPr>
      <w:r>
        <w:t>Building bridges without selling out principles</w:t>
      </w:r>
      <w:r/>
    </w:p>
    <w:p>
      <w:r/>
      <w:r>
        <w:t>You can hold firm principles and still reach across divides. The Dutch movement’s historical success came from combining visibility with patient argument, not from abandoning values. That balance is the key now: remain visible and uncompromising about rights, but choose tactics that persuade the many rather than inflame the few.</w:t>
      </w:r>
      <w:r/>
    </w:p>
    <w:p>
      <w:r/>
      <w:r>
        <w:t>Longer term, cultivate spokespeople with credibility beyond the community, teachers, researchers, clergy and local leaders, so conversations happen where the silent majority actually listens.</w:t>
      </w:r>
      <w:r/>
    </w:p>
    <w:p>
      <w:r/>
      <w:r>
        <w:t>It's a small change that can make every conversation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[7]</w:t>
        </w:r>
      </w:hyperlink>
      <w:r>
        <w:t xml:space="preserve">, </w:t>
      </w:r>
      <w:hyperlink r:id="rId10">
        <w:r>
          <w:rPr>
            <w:color w:val="0000EE"/>
            <w:u w:val="single"/>
          </w:rPr>
          <w:t>[2]</w:t>
        </w:r>
      </w:hyperlink>
      <w:r>
        <w:t xml:space="preserve">- Paragraph 4: </w:t>
      </w:r>
      <w:hyperlink r:id="rId13">
        <w:r>
          <w:rPr>
            <w:color w:val="0000EE"/>
            <w:u w:val="single"/>
          </w:rPr>
          <w:t>[6]</w:t>
        </w:r>
      </w:hyperlink>
      <w:r>
        <w:t xml:space="preserve">, </w:t>
      </w:r>
      <w:hyperlink r:id="rId15">
        <w:r>
          <w:rPr>
            <w:color w:val="0000EE"/>
            <w:u w:val="single"/>
          </w:rPr>
          <w:t>[4]</w:t>
        </w:r>
      </w:hyperlink>
      <w:r>
        <w:t xml:space="preserve">- Paragraph 5: </w:t>
      </w:r>
      <w:hyperlink r:id="rId11">
        <w:r>
          <w:rPr>
            <w:color w:val="0000EE"/>
            <w:u w:val="single"/>
          </w:rPr>
          <w:t>[5]</w:t>
        </w:r>
      </w:hyperlink>
      <w:r>
        <w:t xml:space="preserve">, </w:t>
      </w:r>
      <w:hyperlink r:id="rId12">
        <w:r>
          <w:rPr>
            <w:color w:val="0000EE"/>
            <w:u w:val="single"/>
          </w:rPr>
          <w:t>[3]</w:t>
        </w:r>
      </w:hyperlink>
      <w:r>
        <w:t xml:space="preserve">- Paragraph 6: </w:t>
      </w:r>
      <w:hyperlink r:id="rId15">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https://www.volkskrant.nl/columns-opinie/opinie-de-lhbti-gemeenschap-heeft-nu-meer-denkers-dan-schreeuwers-nodig~bbd4a2d9/</w:t>
        </w:r>
      </w:hyperlink>
      <w:r>
        <w:t xml:space="preserve"> - Please view link - unable to able to access data</w:t>
      </w:r>
      <w:r/>
    </w:p>
    <w:p>
      <w:pPr>
        <w:pStyle w:val="ListNumber"/>
        <w:spacing w:line="240" w:lineRule="auto"/>
        <w:ind w:left="720"/>
      </w:pPr>
      <w:r/>
      <w:hyperlink r:id="rId10">
        <w:r>
          <w:rPr>
            <w:color w:val="0000EE"/>
            <w:u w:val="single"/>
          </w:rPr>
          <w:t>https://www.iamsterdam.com/en/whats-on/lgbtqi-history-and-milestones-in-amsterdam</w:t>
        </w:r>
      </w:hyperlink>
      <w:r>
        <w:t xml:space="preserve"> - This article provides an overview of LGBTQI+ history and milestones in Amsterdam, highlighting significant events such as the decriminalisation of homosexuality in 1811 and the formation of the COC organisation in 1946. It also discusses the vibrant gay scene in the 1980s and 1990s, with the opening of bars, clubs, and shops, and the ongoing importance of Pride Amsterdam in promoting equality and celebrating the LGBTQI+ community.</w:t>
      </w:r>
      <w:r/>
    </w:p>
    <w:p>
      <w:pPr>
        <w:pStyle w:val="ListNumber"/>
        <w:spacing w:line="240" w:lineRule="auto"/>
        <w:ind w:left="720"/>
      </w:pPr>
      <w:r/>
      <w:hyperlink r:id="rId12">
        <w:r>
          <w:rPr>
            <w:color w:val="0000EE"/>
            <w:u w:val="single"/>
          </w:rPr>
          <w:t>https://www.lgbtqnation.com/2021/04/netherlands-became-first-country-legalize-sex-marriage-20-years-ago-today/</w:t>
        </w:r>
      </w:hyperlink>
      <w:r>
        <w:t xml:space="preserve"> - This article commemorates the 20th anniversary of the Netherlands legalising same-sex marriage on April 1, 2001. It details the first marriages of same-sex couples in Amsterdam, the global impact of this legalisation, and the subsequent increase in countries recognising marriage equality. The piece also highlights the personal experiences of couples who married on that historic day.</w:t>
      </w:r>
      <w:r/>
    </w:p>
    <w:p>
      <w:pPr>
        <w:pStyle w:val="ListNumber"/>
        <w:spacing w:line="240" w:lineRule="auto"/>
        <w:ind w:left="720"/>
      </w:pPr>
      <w:r/>
      <w:hyperlink r:id="rId15">
        <w:r>
          <w:rPr>
            <w:color w:val="0000EE"/>
            <w:u w:val="single"/>
          </w:rPr>
          <w:t>https://www.amsterdam.nl/stadsarchief/stukken/liefde-lust/homohuwelijk/</w:t>
        </w:r>
      </w:hyperlink>
      <w:r>
        <w:t xml:space="preserve"> - This article discusses the first official same-sex marriages in Amsterdam on April 1, 2001, marking the Netherlands as the first country to legalise such unions. It provides historical context, including the earlier church wedding of two men in 1967 and the legislative process leading to the 'Wet Openstelling Huwelijk' (Act on the Opening Up of Marriage).</w:t>
      </w:r>
      <w:r/>
    </w:p>
    <w:p>
      <w:pPr>
        <w:pStyle w:val="ListNumber"/>
        <w:spacing w:line="240" w:lineRule="auto"/>
        <w:ind w:left="720"/>
      </w:pPr>
      <w:r/>
      <w:hyperlink r:id="rId11">
        <w:r>
          <w:rPr>
            <w:color w:val="0000EE"/>
            <w:u w:val="single"/>
          </w:rPr>
          <w:t>https://www.isgeschiedenis.nl/nieuws/de-lange-weg-naar-de-eerste-homohuwelijken-in-nederland</w:t>
        </w:r>
      </w:hyperlink>
      <w:r>
        <w:t xml:space="preserve"> - This article explores the long journey to the first same-sex marriages in the Netherlands, highlighting key events from 1967 when the issue first became public to the legalisation of same-sex marriage in 2001. It discusses societal attitudes, legal challenges, and the role of activists in achieving this milestone.</w:t>
      </w:r>
      <w:r/>
    </w:p>
    <w:p>
      <w:pPr>
        <w:pStyle w:val="ListNumber"/>
        <w:spacing w:line="240" w:lineRule="auto"/>
        <w:ind w:left="720"/>
      </w:pPr>
      <w:r/>
      <w:hyperlink r:id="rId13">
        <w:r>
          <w:rPr>
            <w:color w:val="0000EE"/>
            <w:u w:val="single"/>
          </w:rPr>
          <w:t>https://www.folia.nl/en/actueel/172875/the-free-spirited-uva-department-of-gay-studies-paved-the-way-for-same-sex-marriage</w:t>
        </w:r>
      </w:hyperlink>
      <w:r>
        <w:t xml:space="preserve"> - This article examines how the University of Amsterdam's Department of Gay Studies, established in 1984, contributed to the conceptualisation of homosexuality and paved the way for same-sex marriage. It discusses the department's role in fostering academic debate and its influence on societal norms regarding LGBTQ+ rights.</w:t>
      </w:r>
      <w:r/>
    </w:p>
    <w:p>
      <w:pPr>
        <w:pStyle w:val="ListNumber"/>
        <w:spacing w:line="240" w:lineRule="auto"/>
        <w:ind w:left="720"/>
      </w:pPr>
      <w:r/>
      <w:hyperlink r:id="rId14">
        <w:r>
          <w:rPr>
            <w:color w:val="0000EE"/>
            <w:u w:val="single"/>
          </w:rPr>
          <w:t>https://www.iamexpat.nl/expat-info/dutch-news/pride-month-a-guide-pride-events-lgbtq-rights-netherlands</w:t>
        </w:r>
      </w:hyperlink>
      <w:r>
        <w:t xml:space="preserve"> - This article provides a guide to Pride events and LGBTQ+ rights in the Netherlands, highlighting the country's progressive stance on LGBTQ+ issues, including the legalisation of same-sex marriage. It also discusses the history of LGBTQ+ rights in the Netherlands, from persecution to the present 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columns-opinie/opinie-de-lhbti-gemeenschap-heeft-nu-meer-denkers-dan-schreeuwers-nodig~bbd4a2d9/" TargetMode="External"/><Relationship Id="rId10" Type="http://schemas.openxmlformats.org/officeDocument/2006/relationships/hyperlink" Target="https://www.iamsterdam.com/en/whats-on/lgbtqi-history-and-milestones-in-amsterdam" TargetMode="External"/><Relationship Id="rId11" Type="http://schemas.openxmlformats.org/officeDocument/2006/relationships/hyperlink" Target="https://www.isgeschiedenis.nl/nieuws/de-lange-weg-naar-de-eerste-homohuwelijken-in-nederland" TargetMode="External"/><Relationship Id="rId12" Type="http://schemas.openxmlformats.org/officeDocument/2006/relationships/hyperlink" Target="https://www.lgbtqnation.com/2021/04/netherlands-became-first-country-legalize-sex-marriage-20-years-ago-today/" TargetMode="External"/><Relationship Id="rId13" Type="http://schemas.openxmlformats.org/officeDocument/2006/relationships/hyperlink" Target="https://www.folia.nl/en/actueel/172875/the-free-spirited-uva-department-of-gay-studies-paved-the-way-for-same-sex-marriage" TargetMode="External"/><Relationship Id="rId14" Type="http://schemas.openxmlformats.org/officeDocument/2006/relationships/hyperlink" Target="https://www.iamexpat.nl/expat-info/dutch-news/pride-month-a-guide-pride-events-lgbtq-rights-netherlands" TargetMode="External"/><Relationship Id="rId15" Type="http://schemas.openxmlformats.org/officeDocument/2006/relationships/hyperlink" Target="https://www.amsterdam.nl/stadsarchief/stukken/liefde-lust/homohuwelij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