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Libraries Can Stop Pride Disappearing From Shelves and Displays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Watchdogs and neighbours are noticing Pride quietly vanishing from US libraries this year; libraries, patrons, and allies need clear, practical steps to protect LGBTQ+ visibility where it matters most , on the shelves, in displays, and in community programming.</w:t>
      </w:r>
      <w:r/>
    </w:p>
    <w:p>
      <w:r/>
      <w:r>
        <w:t>Essential Takeaways</w:t>
      </w:r>
      <w:r/>
      <w:r/>
    </w:p>
    <w:p>
      <w:pPr>
        <w:pStyle w:val="ListBullet"/>
        <w:spacing w:line="240" w:lineRule="auto"/>
        <w:ind w:left="720"/>
      </w:pPr>
      <w:r/>
      <w:r>
        <w:rPr>
          <w:b/>
        </w:rPr>
        <w:t>Trend:</w:t>
      </w:r>
      <w:r>
        <w:t xml:space="preserve"> Reports show fewer attacks but also fewer Pride displays and events, signalling erasure rather than safety.</w:t>
      </w:r>
      <w:r/>
    </w:p>
    <w:p>
      <w:pPr>
        <w:pStyle w:val="ListBullet"/>
        <w:spacing w:line="240" w:lineRule="auto"/>
        <w:ind w:left="720"/>
      </w:pPr>
      <w:r/>
      <w:r>
        <w:rPr>
          <w:b/>
        </w:rPr>
        <w:t>Tactics used:</w:t>
      </w:r>
      <w:r>
        <w:t xml:space="preserve"> Theft, removal of displays, unpublishing guides, and new “neutrality” policies that ban affinity materials.</w:t>
      </w:r>
      <w:r/>
    </w:p>
    <w:p>
      <w:pPr>
        <w:pStyle w:val="ListBullet"/>
        <w:spacing w:line="240" w:lineRule="auto"/>
        <w:ind w:left="720"/>
      </w:pPr>
      <w:r/>
      <w:r>
        <w:rPr>
          <w:b/>
        </w:rPr>
        <w:t>Impact:</w:t>
      </w:r>
      <w:r>
        <w:t xml:space="preserve"> Silencing Pride harms both patrons and queer library staff, creating a chilling effect and loss of trust.</w:t>
      </w:r>
      <w:r/>
    </w:p>
    <w:p>
      <w:pPr>
        <w:pStyle w:val="ListBullet"/>
        <w:spacing w:line="240" w:lineRule="auto"/>
        <w:ind w:left="720"/>
      </w:pPr>
      <w:r/>
      <w:r>
        <w:rPr>
          <w:b/>
        </w:rPr>
        <w:t>What helps:</w:t>
      </w:r>
      <w:r>
        <w:t xml:space="preserve"> Rapid community advocacy, clear display policies, and partnerships with regional networks can reverse censorship.</w:t>
      </w:r>
      <w:r/>
    </w:p>
    <w:p>
      <w:pPr>
        <w:pStyle w:val="ListBullet"/>
        <w:spacing w:line="240" w:lineRule="auto"/>
        <w:ind w:left="720"/>
      </w:pPr>
      <w:r/>
      <w:r>
        <w:rPr>
          <w:b/>
        </w:rPr>
        <w:t>On the ground:</w:t>
      </w:r>
      <w:r>
        <w:t xml:space="preserve"> Some libraries fought back successfully; others have seen boards or officials quietly strip out LGBTQ+ materials.</w:t>
      </w:r>
      <w:r/>
      <w:r/>
    </w:p>
    <w:p>
      <w:pPr>
        <w:pStyle w:val="Heading2"/>
      </w:pPr>
      <w:r>
        <w:t>Why “fewer reports” isn’t the same as “fewer problems”</w:t>
      </w:r>
      <w:r/>
    </w:p>
    <w:p>
      <w:r/>
      <w:r>
        <w:t>The odd consolation right now is that there are fewer headlines about library attacks , but that’s not a victory. According to coverage in recent months, the lack of incidents being reported often reflects fewer Pride displays being offered in the first place, or staff too afraid to speak up. Theft and targeted removal of LGBTQ+ books still happen, and unpublishing online guides or quietly moving materials sends a clear signal: queer stories are unwelcome. So when you hear “less news,” remember it can mean “less visibility.”</w:t>
      </w:r>
      <w:r/>
    </w:p>
    <w:p>
      <w:pPr>
        <w:pStyle w:val="Heading2"/>
      </w:pPr>
      <w:r>
        <w:t>How “neutrality” policies become censorship in waiting</w:t>
      </w:r>
      <w:r/>
    </w:p>
    <w:p>
      <w:r/>
      <w:r>
        <w:t>Libraries and their boards sometimes adopt display and collection-neutrality rules supposedly to avoid controversy. In practice, these policies are weaponised to prevent displays about Pride, Juneteenth, or other affinity topics. Reports show boards pushing rules that limit displays to new books or paid holidays only, effectively erasing representation. The practical fix is a robust, transparent display policy that defines what counts as a community display and gives staff clear authority , not vague cover for censorship.</w:t>
      </w:r>
      <w:r/>
    </w:p>
    <w:p>
      <w:pPr>
        <w:pStyle w:val="Heading2"/>
      </w:pPr>
      <w:r>
        <w:t>Simple, practical things libraries can do today</w:t>
      </w:r>
      <w:r/>
    </w:p>
    <w:p>
      <w:r/>
      <w:r>
        <w:t>There are low-hanging, immediate steps libraries can take: keep records (photos, dates) of removed or defaced items; log thefts formally; maintain digital backups of popular guides so an “unpublish” doesn’t mean permanent erasure; and rotate Pride-themed materials across branches so a single incident doesn’t wipe out access. Partnering with regional networks or library associations means a swift response and sometimes emergency funding or legal help, which can make all the difference when a board or official intervenes.</w:t>
      </w:r>
      <w:r/>
    </w:p>
    <w:p>
      <w:pPr>
        <w:pStyle w:val="Heading2"/>
      </w:pPr>
      <w:r>
        <w:t>How communities and groups can step in without overstepping</w:t>
      </w:r>
      <w:r/>
    </w:p>
    <w:p>
      <w:r/>
      <w:r>
        <w:t>Community support is often the decisive factor. When city or county officials demand removal, a swift, organised public response , letters, petitions, local media coverage, and offers to volunteer or fund programming , can tip the scales. Non-profit networks have stepped in before to fund vendors or events when towns cancelled them, and regional library consortia can temporarily host removed digital guides. The trick is to amplify staff voices while respecting workplace boundaries; community allies can be the public face when library workers fear retaliation.</w:t>
      </w:r>
      <w:r/>
    </w:p>
    <w:p>
      <w:pPr>
        <w:pStyle w:val="Heading2"/>
      </w:pPr>
      <w:r>
        <w:t>Lessons from wins and losses: what to watch for</w:t>
      </w:r>
      <w:r/>
    </w:p>
    <w:p>
      <w:r/>
      <w:r>
        <w:t>Successful defences tended to share a few traits: transparent policy review processes, staff training on patrons’ rights, proactive publicity about why displays matter, and early community outreach. Failures often involved board takeover attempts, quietly implemented rules, or a lack of documentation. Keep an eye on local board elections and FOIAed meeting materials , those are where the long tail of library censorship often starts. When boards push “beige” neutrality, it’s rarely about aesthetics.</w:t>
      </w:r>
      <w:r/>
    </w:p>
    <w:p>
      <w:pPr>
        <w:pStyle w:val="Heading2"/>
      </w:pPr>
      <w:r>
        <w:t>What patrons and donors can do right now</w:t>
      </w:r>
      <w:r/>
    </w:p>
    <w:p>
      <w:r/>
      <w:r>
        <w:t>If you want to help, start small and concrete: ask your library what their display policy is, attend a board meeting, donate to programming that supports inclusion, or offer to host a community conversation. If you see materials removed, take a photo and share non-identifying details with regional library associations; they can mobilise faster than an individual library might. Above all, keep using the library , when queer patrons stop showing up because they don’t feel seen, the argument for erasure wins.</w:t>
      </w:r>
      <w:r/>
    </w:p>
    <w:p>
      <w:r/>
      <w:r>
        <w:t>It's a small change to reclaim public space, but it matters: visible Pride in libraries signals that everyone belongs.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1">
        <w:r>
          <w:rPr>
            <w:color w:val="0000EE"/>
            <w:u w:val="single"/>
          </w:rPr>
          <w:t>[3]</w:t>
        </w:r>
      </w:hyperlink>
      <w:r>
        <w:t xml:space="preserve">- Paragraph 5: </w:t>
      </w:r>
      <w:hyperlink r:id="rId9">
        <w:r>
          <w:rPr>
            <w:color w:val="0000EE"/>
            <w:u w:val="single"/>
          </w:rPr>
          <w:t>[1]</w:t>
        </w:r>
      </w:hyperlink>
      <w:r>
        <w:t xml:space="preserve">, </w:t>
      </w:r>
      <w:hyperlink r:id="rId14">
        <w:r>
          <w:rPr>
            <w:color w:val="0000EE"/>
            <w:u w:val="single"/>
          </w:rPr>
          <w:t>[6]</w:t>
        </w:r>
      </w:hyperlink>
      <w:r>
        <w:t xml:space="preserve">- Paragraph 6: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https://bookriot.com/pride-is-disappearing-in-us-libraries/</w:t>
        </w:r>
      </w:hyperlink>
      <w:r>
        <w:t xml:space="preserve"> - Please view link - unable to able to access data</w:t>
      </w:r>
      <w:r/>
    </w:p>
    <w:p>
      <w:pPr>
        <w:pStyle w:val="ListNumber"/>
        <w:spacing w:line="240" w:lineRule="auto"/>
        <w:ind w:left="720"/>
      </w:pPr>
      <w:r/>
      <w:hyperlink r:id="rId10">
        <w:r>
          <w:rPr>
            <w:color w:val="0000EE"/>
            <w:u w:val="single"/>
          </w:rPr>
          <w:t>https://www.theguardian.com/us-news/2026/apr/22/us-libraries-banned-books</w:t>
        </w:r>
      </w:hyperlink>
      <w:r>
        <w:t xml:space="preserve"> - In 2025, the American Library Association (ALA) reported a record high of 5,668 books banned in U.S. libraries, with 'Sold' by Patricia McCormick being the most banned book. This surge in book bans reflects a broader trend of censorship affecting diverse voices, including LGBTQ+ authors. The ALA's data highlights the increasing challenges to intellectual freedom and the representation of marginalized communities in library collections.</w:t>
      </w:r>
      <w:r/>
    </w:p>
    <w:p>
      <w:pPr>
        <w:pStyle w:val="ListNumber"/>
        <w:spacing w:line="240" w:lineRule="auto"/>
        <w:ind w:left="720"/>
      </w:pPr>
      <w:r/>
      <w:hyperlink r:id="rId11">
        <w:r>
          <w:rPr>
            <w:color w:val="0000EE"/>
            <w:u w:val="single"/>
          </w:rPr>
          <w:t>https://www.ala.org/bbooks/book-ban-data</w:t>
        </w:r>
      </w:hyperlink>
      <w:r>
        <w:t xml:space="preserve"> - The American Library Association's Office for Intellectual Freedom documented 4,235 unique titles challenged in 2025, marking the second-highest number ever recorded. Notably, 1,671 of these titles (40%) represent the lived experiences of LGBTQIA+ people and people of color. The data underscores the disproportionate targeting of diverse voices in literature and the ongoing efforts to censor materials that reflect these communities.</w:t>
      </w:r>
      <w:r/>
    </w:p>
    <w:p>
      <w:pPr>
        <w:pStyle w:val="ListNumber"/>
        <w:spacing w:line="240" w:lineRule="auto"/>
        <w:ind w:left="720"/>
      </w:pPr>
      <w:r/>
      <w:hyperlink r:id="rId12">
        <w:r>
          <w:rPr>
            <w:color w:val="0000EE"/>
            <w:u w:val="single"/>
          </w:rPr>
          <w:t>https://www.lgbtqnation.com/2025/04/most-book-ban-requests-are-coming-from-organizations-officials-theyre-targeting-lgbtq-authors/</w:t>
        </w:r>
      </w:hyperlink>
      <w:r>
        <w:t xml:space="preserve"> - A report from April 2025 reveals that the majority of book ban requests in the U.S. are initiated by organized groups and government officials, with a significant focus on LGBTQ+ authors. This trend indicates a coordinated effort to restrict access to literature that represents LGBTQ+ experiences, highlighting the challenges faced by these authors in maintaining their presence in public libraries and educational institutions.</w:t>
      </w:r>
      <w:r/>
    </w:p>
    <w:p>
      <w:pPr>
        <w:pStyle w:val="ListNumber"/>
        <w:spacing w:line="240" w:lineRule="auto"/>
        <w:ind w:left="720"/>
      </w:pPr>
      <w:r/>
      <w:hyperlink r:id="rId13">
        <w:r>
          <w:rPr>
            <w:color w:val="0000EE"/>
            <w:u w:val="single"/>
          </w:rPr>
          <w:t>https://apnews.com/article/b1f1eec4ac244c32b4f3a91413f77b9c</w:t>
        </w:r>
      </w:hyperlink>
      <w:r>
        <w:t xml:space="preserve"> - In April 2026, an appeals court ruled that Iowa could enforce a law restricting discussions of LGBTQ+ topics in K-6 classrooms and banning books with explicit content from school libraries. This decision reflects ongoing legal battles over the presence of LGBTQ+ materials in educational settings and the broader debate over censorship and free expression in schools.</w:t>
      </w:r>
      <w:r/>
    </w:p>
    <w:p>
      <w:pPr>
        <w:pStyle w:val="ListNumber"/>
        <w:spacing w:line="240" w:lineRule="auto"/>
        <w:ind w:left="720"/>
      </w:pPr>
      <w:r/>
      <w:hyperlink r:id="rId14">
        <w:r>
          <w:rPr>
            <w:color w:val="0000EE"/>
            <w:u w:val="single"/>
          </w:rPr>
          <w:t>https://www.thedailybeast.com/trump-nemesis-tops-the-list-of-most-banned-authors-in-u-s-schools/</w:t>
        </w:r>
      </w:hyperlink>
      <w:r>
        <w:t xml:space="preserve"> - A recent study by PEN America identifies Stephen King as the most commonly banned author in U.S. schools, with 87 of his titles banned a total of 206 times. This trend is part of a broader pattern of censorship affecting authors who address themes of race and LGBTQ+ identities, reflecting the challenges faced by writers in maintaining their work's availability in educational settings.</w:t>
      </w:r>
      <w:r/>
    </w:p>
    <w:p>
      <w:pPr>
        <w:pStyle w:val="ListNumber"/>
        <w:spacing w:line="240" w:lineRule="auto"/>
        <w:ind w:left="720"/>
      </w:pPr>
      <w:r/>
      <w:hyperlink r:id="rId15">
        <w:r>
          <w:rPr>
            <w:color w:val="0000EE"/>
            <w:u w:val="single"/>
          </w:rPr>
          <w:t>https://apnews.com/article/09ea65c6b6fe299a0759aa7af37bb870</w:t>
        </w:r>
      </w:hyperlink>
      <w:r>
        <w:t xml:space="preserve"> - In April 2026, Luanne James, director of the Rutherford County Library System in Tennessee, was dismissed after refusing to relocate over 100 LGBTQ-themed books from the children's to the adult section. This incident highlights the ongoing conflicts over LGBTQ+ representation in library collections and the pressures librarians face in balancing professional ethics with external directives.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ookriot.com/pride-is-disappearing-in-us-libraries/" TargetMode="External"/><Relationship Id="rId10" Type="http://schemas.openxmlformats.org/officeDocument/2006/relationships/hyperlink" Target="https://www.theguardian.com/us-news/2026/apr/22/us-libraries-banned-books" TargetMode="External"/><Relationship Id="rId11" Type="http://schemas.openxmlformats.org/officeDocument/2006/relationships/hyperlink" Target="https://www.ala.org/bbooks/book-ban-data" TargetMode="External"/><Relationship Id="rId12" Type="http://schemas.openxmlformats.org/officeDocument/2006/relationships/hyperlink" Target="https://www.lgbtqnation.com/2025/04/most-book-ban-requests-are-coming-from-organizations-officials-theyre-targeting-lgbtq-authors/" TargetMode="External"/><Relationship Id="rId13" Type="http://schemas.openxmlformats.org/officeDocument/2006/relationships/hyperlink" Target="https://apnews.com/article/b1f1eec4ac244c32b4f3a91413f77b9c" TargetMode="External"/><Relationship Id="rId14" Type="http://schemas.openxmlformats.org/officeDocument/2006/relationships/hyperlink" Target="https://www.thedailybeast.com/trump-nemesis-tops-the-list-of-most-banned-authors-in-u-s-schools/" TargetMode="External"/><Relationship Id="rId15" Type="http://schemas.openxmlformats.org/officeDocument/2006/relationships/hyperlink" Target="https://apnews.com/article/09ea65c6b6fe299a0759aa7af37bb87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